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982F16" w14:textId="77777777" w:rsidR="008B15ED" w:rsidRPr="008B15ED" w:rsidRDefault="008B15ED" w:rsidP="008B15ED">
      <w:pPr>
        <w:jc w:val="center"/>
        <w:rPr>
          <w:rFonts w:ascii="Garamond" w:hAnsi="Garamond" w:cs="Times New Roman"/>
          <w:b/>
          <w:bCs/>
          <w:sz w:val="28"/>
          <w:szCs w:val="28"/>
        </w:rPr>
      </w:pPr>
      <w:r w:rsidRPr="008B15ED">
        <w:rPr>
          <w:rFonts w:ascii="Garamond" w:hAnsi="Garamond" w:cs="Times New Roman"/>
          <w:b/>
          <w:bCs/>
          <w:sz w:val="28"/>
          <w:szCs w:val="28"/>
        </w:rPr>
        <w:t>DIVERSITAS BAHASA MASYARAKAT PESISIR TANGERANG DENGAN MASYARAKAT KEPULAUAN SERIBU SEBAGAI BENTUK KEBINEKAAN</w:t>
      </w:r>
    </w:p>
    <w:p w14:paraId="0FAB8EF6" w14:textId="77777777" w:rsidR="008B15ED" w:rsidRPr="00430FAD" w:rsidRDefault="008B15ED" w:rsidP="00CC00E3">
      <w:pPr>
        <w:pStyle w:val="ListParagraph"/>
        <w:ind w:left="0"/>
        <w:jc w:val="center"/>
        <w:rPr>
          <w:rFonts w:ascii="Garamond" w:hAnsi="Garamond" w:cs="Tahoma"/>
          <w:b/>
          <w:sz w:val="28"/>
          <w:szCs w:val="28"/>
        </w:rPr>
      </w:pPr>
    </w:p>
    <w:p w14:paraId="3626AE46" w14:textId="77777777" w:rsidR="00CC00E3" w:rsidRPr="00430FAD" w:rsidRDefault="00CC00E3" w:rsidP="00CC00E3">
      <w:pPr>
        <w:pStyle w:val="ListParagraph"/>
        <w:ind w:left="0"/>
        <w:jc w:val="center"/>
        <w:rPr>
          <w:rFonts w:ascii="Garamond" w:hAnsi="Garamond" w:cs="Tahoma"/>
          <w:b/>
          <w:sz w:val="24"/>
          <w:szCs w:val="24"/>
          <w:lang w:val="id-ID"/>
        </w:rPr>
      </w:pPr>
    </w:p>
    <w:p w14:paraId="04F87FA3" w14:textId="2943813B" w:rsidR="00CC00E3" w:rsidRPr="00430FAD" w:rsidRDefault="00CC00E3" w:rsidP="00CC00E3">
      <w:pPr>
        <w:jc w:val="center"/>
        <w:rPr>
          <w:rFonts w:ascii="Garamond" w:hAnsi="Garamond" w:cs="Tahoma"/>
          <w:bCs/>
          <w:sz w:val="24"/>
          <w:szCs w:val="24"/>
          <w:lang w:val="en-US"/>
        </w:rPr>
      </w:pPr>
      <w:r w:rsidRPr="00430FAD">
        <w:rPr>
          <w:rFonts w:ascii="Garamond" w:hAnsi="Garamond" w:cs="Tahoma"/>
          <w:b/>
          <w:bCs/>
          <w:sz w:val="24"/>
          <w:szCs w:val="24"/>
          <w:vertAlign w:val="superscript"/>
          <w:lang w:val="en-US"/>
        </w:rPr>
        <w:t>1</w:t>
      </w:r>
      <w:r w:rsidR="000D0B15">
        <w:rPr>
          <w:rFonts w:ascii="Garamond" w:hAnsi="Garamond" w:cs="Tahoma"/>
          <w:b/>
          <w:bCs/>
          <w:sz w:val="24"/>
          <w:szCs w:val="24"/>
          <w:vertAlign w:val="superscript"/>
        </w:rPr>
        <w:t>*</w:t>
      </w:r>
      <w:r w:rsidR="008B15ED">
        <w:rPr>
          <w:rFonts w:ascii="Garamond" w:hAnsi="Garamond" w:cs="Tahoma"/>
          <w:b/>
          <w:bCs/>
          <w:sz w:val="24"/>
          <w:szCs w:val="24"/>
          <w:lang w:val="en-US"/>
        </w:rPr>
        <w:t>Syihaabul Hudaa</w:t>
      </w:r>
      <w:r w:rsidRPr="00430FAD">
        <w:rPr>
          <w:rFonts w:ascii="Garamond" w:hAnsi="Garamond" w:cs="Tahoma"/>
          <w:b/>
          <w:bCs/>
          <w:sz w:val="24"/>
          <w:szCs w:val="24"/>
          <w:lang w:val="en-US"/>
        </w:rPr>
        <w:t>,</w:t>
      </w:r>
      <w:r w:rsidRPr="00430FAD">
        <w:rPr>
          <w:rFonts w:ascii="Garamond" w:hAnsi="Garamond" w:cs="Tahoma"/>
          <w:b/>
          <w:bCs/>
          <w:sz w:val="24"/>
          <w:szCs w:val="24"/>
        </w:rPr>
        <w:t xml:space="preserve"> </w:t>
      </w:r>
      <w:r w:rsidRPr="00430FAD">
        <w:rPr>
          <w:rFonts w:ascii="Garamond" w:hAnsi="Garamond" w:cs="Tahoma"/>
          <w:b/>
          <w:bCs/>
          <w:sz w:val="24"/>
          <w:szCs w:val="24"/>
          <w:vertAlign w:val="superscript"/>
          <w:lang w:val="en-US"/>
        </w:rPr>
        <w:t>2</w:t>
      </w:r>
      <w:r w:rsidR="008B15ED">
        <w:rPr>
          <w:rFonts w:ascii="Garamond" w:hAnsi="Garamond" w:cs="Tahoma"/>
          <w:b/>
          <w:bCs/>
          <w:sz w:val="24"/>
          <w:szCs w:val="24"/>
          <w:lang w:val="en-US"/>
        </w:rPr>
        <w:t xml:space="preserve">Ahmad Bahtiar, </w:t>
      </w:r>
      <w:r w:rsidR="008B15ED">
        <w:rPr>
          <w:rFonts w:ascii="Garamond" w:hAnsi="Garamond" w:cs="Tahoma"/>
          <w:b/>
          <w:bCs/>
          <w:sz w:val="24"/>
          <w:szCs w:val="24"/>
          <w:vertAlign w:val="superscript"/>
          <w:lang w:val="en-US"/>
        </w:rPr>
        <w:t>3</w:t>
      </w:r>
      <w:r w:rsidR="006F40E1">
        <w:rPr>
          <w:rFonts w:ascii="Garamond" w:hAnsi="Garamond" w:cs="Tahoma"/>
          <w:b/>
          <w:bCs/>
          <w:sz w:val="24"/>
          <w:szCs w:val="24"/>
          <w:vertAlign w:val="superscript"/>
          <w:lang w:val="en-US"/>
        </w:rPr>
        <w:t xml:space="preserve"> </w:t>
      </w:r>
      <w:r w:rsidR="008B15ED">
        <w:rPr>
          <w:rFonts w:ascii="Garamond" w:hAnsi="Garamond" w:cs="Tahoma"/>
          <w:b/>
          <w:bCs/>
          <w:sz w:val="24"/>
          <w:szCs w:val="24"/>
          <w:lang w:val="en-US"/>
        </w:rPr>
        <w:t>Nuryani</w:t>
      </w:r>
    </w:p>
    <w:p w14:paraId="4C453946" w14:textId="17491503" w:rsidR="00CC00E3" w:rsidRPr="00430FAD" w:rsidRDefault="00CC00E3" w:rsidP="00CC00E3">
      <w:pPr>
        <w:jc w:val="center"/>
        <w:rPr>
          <w:rFonts w:ascii="Garamond" w:hAnsi="Garamond" w:cs="Tahoma"/>
          <w:bCs/>
          <w:vertAlign w:val="superscript"/>
          <w:lang w:val="en-US"/>
        </w:rPr>
      </w:pPr>
      <w:r w:rsidRPr="00430FAD">
        <w:rPr>
          <w:rFonts w:ascii="Garamond" w:hAnsi="Garamond" w:cs="Tahoma"/>
          <w:bCs/>
          <w:vertAlign w:val="superscript"/>
        </w:rPr>
        <w:t>1</w:t>
      </w:r>
      <w:r w:rsidR="008B15ED">
        <w:rPr>
          <w:rFonts w:ascii="Garamond" w:hAnsi="Garamond" w:cs="Tahoma"/>
          <w:bCs/>
          <w:lang w:val="en-US"/>
        </w:rPr>
        <w:t xml:space="preserve">Institut Teknologi dan Bisnis Ahmad Dahlan , </w:t>
      </w:r>
      <w:r w:rsidR="008B15ED">
        <w:rPr>
          <w:rFonts w:ascii="Garamond" w:hAnsi="Garamond" w:cs="Tahoma"/>
          <w:bCs/>
          <w:vertAlign w:val="superscript"/>
          <w:lang w:val="en-US"/>
        </w:rPr>
        <w:t>2,3</w:t>
      </w:r>
      <w:r w:rsidR="00AF4586">
        <w:rPr>
          <w:rFonts w:ascii="Garamond" w:hAnsi="Garamond" w:cs="Tahoma"/>
          <w:bCs/>
        </w:rPr>
        <w:t>Universitas</w:t>
      </w:r>
      <w:r w:rsidRPr="00430FAD">
        <w:rPr>
          <w:rFonts w:ascii="Garamond" w:hAnsi="Garamond" w:cs="Tahoma"/>
          <w:bCs/>
          <w:lang w:val="en-US"/>
        </w:rPr>
        <w:t xml:space="preserve"> </w:t>
      </w:r>
      <w:r w:rsidR="008B15ED">
        <w:rPr>
          <w:rFonts w:ascii="Garamond" w:hAnsi="Garamond" w:cs="Tahoma"/>
          <w:bCs/>
          <w:lang w:val="en-US"/>
        </w:rPr>
        <w:t>Islam Negeri Syarif Hidayatullah Jakarta</w:t>
      </w:r>
    </w:p>
    <w:p w14:paraId="16B320F4" w14:textId="16106F71" w:rsidR="00CC00E3" w:rsidRPr="008B15ED" w:rsidRDefault="008B15ED" w:rsidP="00CC00E3">
      <w:pPr>
        <w:pStyle w:val="ListParagraph"/>
        <w:ind w:left="0"/>
        <w:jc w:val="center"/>
        <w:rPr>
          <w:rFonts w:ascii="Garamond" w:hAnsi="Garamond" w:cs="Tahoma"/>
          <w:color w:val="000000" w:themeColor="text1"/>
        </w:rPr>
      </w:pPr>
      <w:r>
        <w:rPr>
          <w:rFonts w:ascii="Garamond" w:hAnsi="Garamond" w:cs="Tahoma"/>
          <w:color w:val="000000" w:themeColor="text1"/>
        </w:rPr>
        <w:t xml:space="preserve">Email: </w:t>
      </w:r>
      <w:hyperlink r:id="rId8" w:history="1">
        <w:r w:rsidRPr="00F562C5">
          <w:rPr>
            <w:rStyle w:val="Hyperlink"/>
            <w:rFonts w:ascii="Garamond" w:hAnsi="Garamond" w:cs="Tahoma"/>
          </w:rPr>
          <w:t>syihaabulhudaa@itb-ad.ac.id</w:t>
        </w:r>
      </w:hyperlink>
      <w:r>
        <w:rPr>
          <w:rFonts w:ascii="Garamond" w:hAnsi="Garamond" w:cs="Tahoma"/>
          <w:color w:val="000000" w:themeColor="text1"/>
        </w:rPr>
        <w:t xml:space="preserve"> </w:t>
      </w:r>
    </w:p>
    <w:p w14:paraId="7103E10B" w14:textId="77777777" w:rsidR="00CC00E3" w:rsidRPr="00430FAD" w:rsidRDefault="00CC00E3" w:rsidP="00CC00E3">
      <w:pPr>
        <w:pStyle w:val="ListParagraph"/>
        <w:ind w:left="0"/>
        <w:jc w:val="both"/>
        <w:rPr>
          <w:rFonts w:ascii="Garamond" w:hAnsi="Garamond" w:cs="Tahoma"/>
          <w:b/>
          <w:sz w:val="24"/>
          <w:szCs w:val="24"/>
        </w:rPr>
      </w:pPr>
    </w:p>
    <w:p w14:paraId="3CDD49E0" w14:textId="77777777" w:rsidR="00104A59" w:rsidRPr="00430FAD" w:rsidRDefault="00104A59" w:rsidP="00CC00E3">
      <w:pPr>
        <w:pStyle w:val="ListParagraph"/>
        <w:ind w:left="0"/>
        <w:jc w:val="center"/>
        <w:rPr>
          <w:rFonts w:ascii="Garamond" w:hAnsi="Garamond" w:cs="Tahoma"/>
          <w:b/>
        </w:rPr>
      </w:pPr>
    </w:p>
    <w:p w14:paraId="24A8B08C" w14:textId="18F06C39" w:rsidR="008B15ED" w:rsidRDefault="00CC00E3" w:rsidP="008B15ED">
      <w:pPr>
        <w:pStyle w:val="ListParagraph"/>
        <w:ind w:left="0"/>
        <w:jc w:val="center"/>
        <w:rPr>
          <w:rFonts w:ascii="Garamond" w:hAnsi="Garamond" w:cs="Tahoma"/>
          <w:szCs w:val="24"/>
        </w:rPr>
      </w:pPr>
      <w:r w:rsidRPr="00430FAD">
        <w:rPr>
          <w:rFonts w:ascii="Garamond" w:hAnsi="Garamond" w:cs="Tahoma"/>
          <w:b/>
        </w:rPr>
        <w:t xml:space="preserve">Abstrak </w:t>
      </w:r>
    </w:p>
    <w:p w14:paraId="0244647B" w14:textId="2E6DB1EB" w:rsidR="008B15ED" w:rsidRDefault="008B15ED" w:rsidP="008B15ED">
      <w:pPr>
        <w:pStyle w:val="ListParagraph"/>
        <w:ind w:left="284" w:right="140"/>
        <w:jc w:val="both"/>
        <w:rPr>
          <w:rFonts w:ascii="Garamond" w:hAnsi="Garamond" w:cs="Times New Roman"/>
        </w:rPr>
      </w:pPr>
      <w:r w:rsidRPr="008B15ED">
        <w:rPr>
          <w:rFonts w:ascii="Garamond" w:hAnsi="Garamond" w:cs="Times New Roman"/>
        </w:rPr>
        <w:t>Bahasa identik dengan budaya, logat, dan makna yang ada di dalamnya. Sebagai bangsa yang memiliki banyak bahasa, hal ini tentu saja menjadi masalah yang kompleks. Perbedaan makna di dalam bahasa tentunya dapat menghambat komunikasi antara satu orang dengan orang lainnya. Tujuan penulisan artikel ini untuk membahas perbedaan bahasa masyarakat pesisir Tangerang dengan masyarakat yang berada di Kepulauan Seribu. Bahasa yang berbeda tentunya menjadi penanda kebinekaan yang terjadi antara masyarakat pesisir Tangerang dengan Kepulauan Seribu. Walaupun terdapat perbedaan bahasa, mereka masih dapat bekerja sama sebagai simbiosis mutualisme. Penelitian ini tergolong ke dalam jenis kualitatif deskriptif yang memaparkan hasil penelitian menggunakan teks dalam menjelaskan hasil penelitiannya. Teknik pengumpulan data dengan pencatatan, kajian pustaka, survei, dan interaksi dengan masyarakat sekitar. Berdasarkan penelitian yang sudah dilakukan oleh peneliti, terdapat perbedaan bahasa antara masyarakat pesisir Tangerang dengan masyarakat yang tinggal di Kepulauan Seribu. Perbedaan ini terjadi karena pengaruh budaya dan nenek moyang mereka.</w:t>
      </w:r>
    </w:p>
    <w:p w14:paraId="414F4183" w14:textId="77777777" w:rsidR="008B15ED" w:rsidRPr="008B15ED" w:rsidRDefault="008B15ED" w:rsidP="008B15ED">
      <w:pPr>
        <w:pStyle w:val="ListParagraph"/>
        <w:ind w:left="284" w:right="140"/>
        <w:jc w:val="both"/>
        <w:rPr>
          <w:rFonts w:ascii="Garamond" w:hAnsi="Garamond" w:cs="Tahoma"/>
          <w:b/>
        </w:rPr>
      </w:pPr>
    </w:p>
    <w:p w14:paraId="1A73A016" w14:textId="0CE87C2A" w:rsidR="00CC00E3" w:rsidRDefault="00CC00E3" w:rsidP="008B15ED">
      <w:pPr>
        <w:ind w:right="565" w:firstLine="284"/>
        <w:jc w:val="both"/>
        <w:rPr>
          <w:rFonts w:ascii="Garamond" w:hAnsi="Garamond" w:cs="Times New Roman"/>
          <w:i/>
          <w:iCs/>
        </w:rPr>
      </w:pPr>
      <w:r w:rsidRPr="00430FAD">
        <w:rPr>
          <w:rFonts w:ascii="Garamond" w:hAnsi="Garamond" w:cs="Tahoma"/>
          <w:b/>
        </w:rPr>
        <w:t>Kata kunci</w:t>
      </w:r>
      <w:r w:rsidRPr="00430FAD">
        <w:rPr>
          <w:rFonts w:ascii="Garamond" w:hAnsi="Garamond" w:cs="Tahoma"/>
        </w:rPr>
        <w:t xml:space="preserve">: </w:t>
      </w:r>
      <w:r w:rsidR="008B15ED" w:rsidRPr="008B15ED">
        <w:rPr>
          <w:rFonts w:ascii="Garamond" w:hAnsi="Garamond" w:cs="Times New Roman"/>
          <w:i/>
          <w:iCs/>
        </w:rPr>
        <w:t>diversitas bahasa</w:t>
      </w:r>
      <w:r w:rsidR="008B15ED">
        <w:rPr>
          <w:rFonts w:ascii="Garamond" w:hAnsi="Garamond" w:cs="Times New Roman"/>
          <w:i/>
          <w:iCs/>
          <w:lang w:val="en-US"/>
        </w:rPr>
        <w:t xml:space="preserve">; </w:t>
      </w:r>
      <w:r w:rsidR="008B15ED" w:rsidRPr="008B15ED">
        <w:rPr>
          <w:rFonts w:ascii="Garamond" w:hAnsi="Garamond" w:cs="Times New Roman"/>
          <w:i/>
          <w:iCs/>
        </w:rPr>
        <w:t>bentuk bahasa</w:t>
      </w:r>
      <w:r w:rsidR="008B15ED">
        <w:rPr>
          <w:rFonts w:ascii="Garamond" w:hAnsi="Garamond" w:cs="Times New Roman"/>
          <w:i/>
          <w:iCs/>
          <w:lang w:val="en-US"/>
        </w:rPr>
        <w:t xml:space="preserve">; </w:t>
      </w:r>
      <w:r w:rsidR="008B15ED" w:rsidRPr="008B15ED">
        <w:rPr>
          <w:rFonts w:ascii="Garamond" w:hAnsi="Garamond" w:cs="Times New Roman"/>
          <w:i/>
          <w:iCs/>
        </w:rPr>
        <w:t>budaya masyarakat</w:t>
      </w:r>
    </w:p>
    <w:p w14:paraId="4DF00B42" w14:textId="77777777" w:rsidR="008B15ED" w:rsidRPr="00711D03" w:rsidRDefault="008B15ED" w:rsidP="008B15ED">
      <w:pPr>
        <w:ind w:right="565" w:firstLine="284"/>
        <w:jc w:val="both"/>
        <w:rPr>
          <w:rFonts w:ascii="Garamond" w:hAnsi="Garamond" w:cs="Tahoma"/>
          <w:i/>
        </w:rPr>
      </w:pPr>
    </w:p>
    <w:p w14:paraId="60D120F7" w14:textId="77777777" w:rsidR="00CC00E3" w:rsidRPr="00430FAD" w:rsidRDefault="00CC00E3" w:rsidP="00CC00E3">
      <w:pPr>
        <w:pStyle w:val="ListParagraph"/>
        <w:ind w:left="0"/>
        <w:jc w:val="both"/>
        <w:rPr>
          <w:rFonts w:ascii="Garamond" w:hAnsi="Garamond" w:cs="Tahoma"/>
          <w:b/>
        </w:rPr>
      </w:pPr>
    </w:p>
    <w:p w14:paraId="51EA8DAE" w14:textId="77777777" w:rsidR="00CC00E3" w:rsidRPr="008B15ED" w:rsidRDefault="00CC00E3" w:rsidP="00CC00E3">
      <w:pPr>
        <w:jc w:val="center"/>
        <w:rPr>
          <w:rFonts w:ascii="Garamond" w:hAnsi="Garamond" w:cs="Tahoma"/>
          <w:b/>
          <w:i/>
          <w:iCs/>
        </w:rPr>
      </w:pPr>
      <w:r w:rsidRPr="008B15ED">
        <w:rPr>
          <w:rFonts w:ascii="Garamond" w:hAnsi="Garamond" w:cs="Tahoma"/>
          <w:b/>
          <w:i/>
          <w:iCs/>
        </w:rPr>
        <w:t>Abstract</w:t>
      </w:r>
    </w:p>
    <w:p w14:paraId="11A5694D" w14:textId="77777777" w:rsidR="008B15ED" w:rsidRPr="008B15ED" w:rsidRDefault="008B15ED" w:rsidP="008B15ED">
      <w:pPr>
        <w:pStyle w:val="NormalWeb"/>
        <w:spacing w:before="0" w:beforeAutospacing="0" w:after="0" w:afterAutospacing="0"/>
        <w:ind w:left="280" w:right="140"/>
        <w:jc w:val="both"/>
        <w:rPr>
          <w:rFonts w:ascii="Garamond" w:hAnsi="Garamond"/>
          <w:i/>
          <w:iCs/>
        </w:rPr>
      </w:pPr>
      <w:r w:rsidRPr="008B15ED">
        <w:rPr>
          <w:rFonts w:ascii="Garamond" w:hAnsi="Garamond"/>
          <w:i/>
          <w:iCs/>
          <w:color w:val="000000"/>
          <w:sz w:val="22"/>
          <w:szCs w:val="22"/>
        </w:rPr>
        <w:t>Language is synonymous with culture, accent and meaning in it. As a nation that has many languages, this is of course a complex problem. Differences in meaning in language can certainly hinder communication between one person and another. The purpose of writing this article is to discuss the differences in the language of the Tangerang coastal community and those in the Seribu Islands. The different language is certainly a sign of the diversity that occurs between the Tangerang coastal community and the Thousand Islands. Even though there are differences in language, they can still work together as a symbiotic mutualism. This research is classified into a descriptive qualitative type that describes the results of research using text in explaining the results of the research. Data collection techniques by taking notes, literature review, surveys, and interaction with the surrounding community. Based on research that has been conducted by researchers, there are language differences between the Tangerang coastal community and the people living in the Thousand Islands. This difference occurs because of the influence of their culture and ancestors.</w:t>
      </w:r>
    </w:p>
    <w:p w14:paraId="11C5702A" w14:textId="77777777" w:rsidR="008B15ED" w:rsidRPr="008B15ED" w:rsidRDefault="008B15ED" w:rsidP="008B15ED">
      <w:pPr>
        <w:pStyle w:val="NormalWeb"/>
        <w:spacing w:before="0" w:beforeAutospacing="0" w:after="0" w:afterAutospacing="0"/>
        <w:ind w:left="280" w:right="140"/>
        <w:jc w:val="both"/>
        <w:rPr>
          <w:rFonts w:ascii="Garamond" w:hAnsi="Garamond"/>
          <w:i/>
          <w:iCs/>
        </w:rPr>
      </w:pPr>
      <w:r w:rsidRPr="008B15ED">
        <w:rPr>
          <w:rFonts w:ascii="Garamond" w:hAnsi="Garamond"/>
          <w:b/>
          <w:bCs/>
          <w:i/>
          <w:iCs/>
          <w:color w:val="000000"/>
          <w:sz w:val="22"/>
          <w:szCs w:val="22"/>
        </w:rPr>
        <w:t> </w:t>
      </w:r>
    </w:p>
    <w:p w14:paraId="262A6CE6" w14:textId="32FCC30A" w:rsidR="008B15ED" w:rsidRPr="008B15ED" w:rsidRDefault="008B15ED" w:rsidP="008B15ED">
      <w:pPr>
        <w:pStyle w:val="NormalWeb"/>
        <w:spacing w:before="240" w:beforeAutospacing="0" w:after="240" w:afterAutospacing="0"/>
        <w:ind w:right="560" w:firstLine="280"/>
        <w:jc w:val="both"/>
        <w:rPr>
          <w:rFonts w:ascii="Garamond" w:hAnsi="Garamond"/>
          <w:i/>
          <w:iCs/>
        </w:rPr>
      </w:pPr>
      <w:r w:rsidRPr="008B15ED">
        <w:rPr>
          <w:rFonts w:ascii="Garamond" w:hAnsi="Garamond"/>
          <w:b/>
          <w:bCs/>
          <w:i/>
          <w:iCs/>
          <w:color w:val="000000"/>
          <w:sz w:val="22"/>
          <w:szCs w:val="22"/>
        </w:rPr>
        <w:t>Keywords</w:t>
      </w:r>
      <w:r w:rsidRPr="008B15ED">
        <w:rPr>
          <w:rFonts w:ascii="Garamond" w:hAnsi="Garamond"/>
          <w:i/>
          <w:iCs/>
          <w:color w:val="000000"/>
          <w:sz w:val="22"/>
          <w:szCs w:val="22"/>
        </w:rPr>
        <w:t>: language diversity; form of language; community culture</w:t>
      </w:r>
    </w:p>
    <w:p w14:paraId="5DC08469" w14:textId="77777777" w:rsidR="008B15ED" w:rsidRPr="00430FAD" w:rsidRDefault="008B15ED" w:rsidP="00CC00E3">
      <w:pPr>
        <w:pStyle w:val="ListParagraph"/>
        <w:spacing w:line="360" w:lineRule="auto"/>
        <w:ind w:left="0"/>
        <w:jc w:val="both"/>
        <w:rPr>
          <w:rFonts w:ascii="Garamond" w:hAnsi="Garamond" w:cs="Tahoma"/>
          <w:b/>
          <w:sz w:val="24"/>
          <w:szCs w:val="24"/>
        </w:rPr>
      </w:pPr>
    </w:p>
    <w:p w14:paraId="2763130E" w14:textId="770A5299" w:rsidR="00CC00E3" w:rsidRPr="00430FAD" w:rsidRDefault="00CC00E3" w:rsidP="00CC00E3">
      <w:pPr>
        <w:pStyle w:val="ListParagraph"/>
        <w:spacing w:line="360" w:lineRule="auto"/>
        <w:ind w:left="0"/>
        <w:jc w:val="both"/>
        <w:rPr>
          <w:rFonts w:ascii="Garamond" w:hAnsi="Garamond" w:cs="Tahoma"/>
          <w:sz w:val="24"/>
          <w:szCs w:val="24"/>
        </w:rPr>
      </w:pPr>
      <w:r w:rsidRPr="00430FAD">
        <w:rPr>
          <w:rFonts w:ascii="Garamond" w:hAnsi="Garamond" w:cs="Tahoma"/>
          <w:b/>
          <w:sz w:val="24"/>
          <w:szCs w:val="24"/>
        </w:rPr>
        <w:t>PENDAHULUAN</w:t>
      </w:r>
    </w:p>
    <w:p w14:paraId="4F0EA944" w14:textId="0F0FF3C7" w:rsidR="008B15ED" w:rsidRPr="008B15ED" w:rsidRDefault="008B15ED" w:rsidP="008B15ED">
      <w:pPr>
        <w:spacing w:line="360" w:lineRule="auto"/>
        <w:ind w:firstLine="720"/>
        <w:jc w:val="both"/>
        <w:rPr>
          <w:rFonts w:ascii="Garamond" w:hAnsi="Garamond" w:cs="Times New Roman"/>
          <w:sz w:val="24"/>
          <w:szCs w:val="24"/>
        </w:rPr>
      </w:pPr>
      <w:r w:rsidRPr="008B15ED">
        <w:rPr>
          <w:rFonts w:ascii="Garamond" w:hAnsi="Garamond" w:cs="Times New Roman"/>
          <w:sz w:val="24"/>
          <w:szCs w:val="24"/>
        </w:rPr>
        <w:t xml:space="preserve">Humas Kepulauan Seribu menyebutkan wilayah Kepulauan Seribu terletak di 106° 19’30 sampai 106° 44’50” Bujur Timur dan 5° 10’00” Lintang Selatan. Di Kepulauan Seribu terdapat 110 </w:t>
      </w:r>
      <w:r w:rsidRPr="008B15ED">
        <w:rPr>
          <w:rFonts w:ascii="Garamond" w:hAnsi="Garamond" w:cs="Times New Roman"/>
          <w:sz w:val="24"/>
          <w:szCs w:val="24"/>
        </w:rPr>
        <w:lastRenderedPageBreak/>
        <w:t>pulau dan hanya ada 11 pulau yang digunakan sebagai pemukiman penduduk. Pulau yang digunakan sebagai pemukiman penduduk antara lain: Pulau Sebira, Pulau Harapan, Pulau Kelapa, Pulau Kelapa Dua, Pulau Panggang, Pulau Pramuka, Pulau Lancang, Pulau Pari, Pulau Tidung, Pulau Payung, dan Pulau Untung Jawa. Selain itu, 45 pulau menjadi tempat wisata yang dibangun khusus untuk menjadi tujuan berlibur</w:t>
      </w:r>
      <w:r>
        <w:rPr>
          <w:rFonts w:ascii="Garamond" w:hAnsi="Garamond" w:cs="Times New Roman"/>
          <w:sz w:val="24"/>
          <w:szCs w:val="24"/>
          <w:lang w:val="en-US"/>
        </w:rPr>
        <w:t>.</w:t>
      </w:r>
      <w:r>
        <w:rPr>
          <w:rStyle w:val="FootnoteReference"/>
          <w:rFonts w:ascii="Garamond" w:hAnsi="Garamond" w:cs="Times New Roman"/>
          <w:sz w:val="24"/>
          <w:szCs w:val="24"/>
        </w:rPr>
        <w:fldChar w:fldCharType="begin" w:fldLock="1"/>
      </w:r>
      <w:r w:rsidR="006F40E1">
        <w:rPr>
          <w:rFonts w:ascii="Garamond" w:hAnsi="Garamond" w:cs="Times New Roman"/>
          <w:sz w:val="24"/>
          <w:szCs w:val="24"/>
        </w:rPr>
        <w:instrText>ADDIN CSL_CITATION {"citationItems":[{"id":"ITEM-1","itemData":{"DOI":"10.1007/s10531-004-4692-y","ISSN":"09603115","abstract":"Very few coral reefs are located close enough to metropolitan cities to study the influence of large urban populations on reef communities. Here, we compare the impact of a large-scale disturbance gradient with local-scale disturbance on coral richness, cover, and composition in the Jakarta Bay and Pulau Seribu reef complex off Jakarta, Indonesia. We found no effect of local land-use type of coral reef islands on richness, composition or cover, nor did taxon richness differ among zones at the large-scale. There was, however, a pronounced difference in composition and coral cover among zones. Cover was very low and composition differed markedly in the near-shore zone 1 (Jakarta Bay) where human-induced disturbance is most intense. Cover was highest in the outlying reefs of zone 3. The highly perturbed zone 1 reefs were, furthermore, distinguished by the virtual absence of otherwise abundant coral taxa such as Acropora hyacinthus and Porites rus and the prevalence of taxa such as Oulastrea crispata and Favia maxima. Almost 60% of the spatial variation in composition was related to variation in shelf depth and island size. The importance of shelf depth was related to the prevalence of a strong environmental gradient in reef depth, pollution, and mechanical reef disturbance and salinity from Jakarta Bay to the outlying reefs. Although there was a significant univariate relationship between spatial variation in composition and distance, this did not enter into the multivariate model, except when presence-absence data was used, indicating that environmental processes are the primary structuring forces in determining local coral assemblage composition across the Pulau Seribu complex. © 2006 Springer.","author":[{"dropping-particle":"","family":"Cleary","given":"Daniel F.R.","non-dropping-particle":"","parse-names":false,"suffix":""},{"dropping-particle":"","family":"Suharsono","given":"","non-dropping-particle":"","parse-names":false,"suffix":""},{"dropping-particle":"","family":"Hoeksema","given":"Bert W.","non-dropping-particle":"","parse-names":false,"suffix":""}],"container-title":"Biodiversity and Conservation","id":"ITEM-1","issued":{"date-parts":[["2006"]]},"title":"Coral diversity across a disturbance gradient in the Pulau Seribu reef complex off Jakarta, Indonesia","type":"article-journal"},"uris":["http://www.mendeley.com/documents/?uuid=e8f45a2e-4851-4dc3-94d5-9402703a740b"]}],"mendeley":{"formattedCitation":"(Cleary et al., 2006)","plainTextFormattedCitation":"(Cleary et al., 2006)","previouslyFormattedCitation":"(Cleary et al., 2006)"},"properties":{"noteIndex":0},"schema":"https://github.com/citation-style-language/schema/raw/master/csl-citation.json"}</w:instrText>
      </w:r>
      <w:r>
        <w:rPr>
          <w:rStyle w:val="FootnoteReference"/>
          <w:rFonts w:ascii="Garamond" w:hAnsi="Garamond" w:cs="Times New Roman"/>
          <w:sz w:val="24"/>
          <w:szCs w:val="24"/>
        </w:rPr>
        <w:fldChar w:fldCharType="separate"/>
      </w:r>
      <w:r w:rsidR="006F40E1" w:rsidRPr="006F40E1">
        <w:rPr>
          <w:rFonts w:ascii="Garamond" w:hAnsi="Garamond" w:cs="Times New Roman"/>
          <w:noProof/>
          <w:sz w:val="24"/>
          <w:szCs w:val="24"/>
        </w:rPr>
        <w:t>(Cleary et al., 2006)</w:t>
      </w:r>
      <w:r>
        <w:rPr>
          <w:rStyle w:val="FootnoteReference"/>
          <w:rFonts w:ascii="Garamond" w:hAnsi="Garamond" w:cs="Times New Roman"/>
          <w:sz w:val="24"/>
          <w:szCs w:val="24"/>
        </w:rPr>
        <w:fldChar w:fldCharType="end"/>
      </w:r>
      <w:r w:rsidRPr="008B15ED">
        <w:rPr>
          <w:rFonts w:ascii="Garamond" w:hAnsi="Garamond" w:cs="Times New Roman"/>
          <w:sz w:val="24"/>
          <w:szCs w:val="24"/>
        </w:rPr>
        <w:t xml:space="preserve">. </w:t>
      </w:r>
    </w:p>
    <w:p w14:paraId="00807F95" w14:textId="07D95ECC" w:rsidR="008B15ED" w:rsidRPr="008B15ED" w:rsidRDefault="008B15ED" w:rsidP="008B15ED">
      <w:pPr>
        <w:spacing w:line="360" w:lineRule="auto"/>
        <w:ind w:firstLine="720"/>
        <w:jc w:val="both"/>
        <w:rPr>
          <w:rFonts w:ascii="Garamond" w:hAnsi="Garamond" w:cs="Times New Roman"/>
          <w:color w:val="2D2D2D"/>
          <w:sz w:val="24"/>
          <w:szCs w:val="24"/>
          <w:shd w:val="clear" w:color="auto" w:fill="FFFFFF"/>
        </w:rPr>
      </w:pPr>
      <w:r w:rsidRPr="008B15ED">
        <w:rPr>
          <w:rFonts w:ascii="Garamond" w:hAnsi="Garamond" w:cs="Times New Roman"/>
          <w:sz w:val="24"/>
          <w:szCs w:val="24"/>
        </w:rPr>
        <w:t xml:space="preserve">Masyarakat di Kepulauan Seribu walaupun berdekatan dengan Jakarta, mereka memiliki bahasa yang berbeda. Hal ini dikarenakan pengaruh nenek moyang yang mendiami Kepulauan Seribu membuat bahasa mereka seperti orang Sulawesi. </w:t>
      </w:r>
      <w:r w:rsidRPr="008B15ED">
        <w:rPr>
          <w:rFonts w:ascii="Garamond" w:hAnsi="Garamond" w:cs="Times New Roman"/>
          <w:color w:val="2D2D2D"/>
          <w:sz w:val="24"/>
          <w:szCs w:val="24"/>
          <w:shd w:val="clear" w:color="auto" w:fill="FFFFFF"/>
        </w:rPr>
        <w:t xml:space="preserve">Kepulauan Seribu pada zaman dahulu merupakan tempat transit kaum nelayan, pedagang, dan pelaut. Kepulauan ini dihuni oleh banyak suku dari nusantara. Ada Mandar, Banten, Bugis, Dayak Tidung, Sunda, dan Jawa. Gabungan itulah yang membentuk warna-warni unik karakter warga, termasuk bahasa. Hal ini juga yang kemudian memunculkan istilah “orang Pulo” </w:t>
      </w:r>
      <w:r>
        <w:rPr>
          <w:rStyle w:val="FootnoteReference"/>
          <w:rFonts w:ascii="Garamond" w:hAnsi="Garamond" w:cs="Times New Roman"/>
          <w:color w:val="2D2D2D"/>
          <w:sz w:val="24"/>
          <w:szCs w:val="24"/>
          <w:shd w:val="clear" w:color="auto" w:fill="FFFFFF"/>
        </w:rPr>
        <w:fldChar w:fldCharType="begin" w:fldLock="1"/>
      </w:r>
      <w:r w:rsidR="006F40E1">
        <w:rPr>
          <w:rFonts w:ascii="Garamond" w:hAnsi="Garamond" w:cs="Times New Roman"/>
          <w:color w:val="2D2D2D"/>
          <w:sz w:val="24"/>
          <w:szCs w:val="24"/>
          <w:shd w:val="clear" w:color="auto" w:fill="FFFFFF"/>
        </w:rPr>
        <w:instrText>ADDIN CSL_CITATION {"citationItems":[{"id":"ITEM-1","itemData":{"abstract":"Abstrak—Kabupaten administrasi Kepulauan Seribu merupakan kawasan kepulauan di Utara Jakarta, kawasan ini memiliki potensi pariwisata berupa gugusan kepulauan. Gugusan kepulaun ini memiliki karakteristik yang berbeda-beda untuk dijadikan daya tarik wisata, diantaranya adalah wisata bahari, wisata sejarah dan wisata cagar alam (konservasi). Banyaknya jumlah kepulaun seribu, baru beberapa yang digunakan untuk kegiatan pariwisata, diantaranya ialah P. Untung Jawa, P. Pramuka, P. Tidung, P. Harapan yang merupakan pulau-pulau dengan kunjungan wisata terbanyak karena memiliki daya tarik berupa wisata pantai dan laut. P. Onrust, P. Cipir, P. Kelor, P. Bidadari yang memiliki daya tarik utama kawasan sejarahnya serta wisata cagar alam (konservasi) yang terdapat pada P. Rambut dan P. Bokor. Beragamnya daya tarik wisata yang ditawarkan, namun hanya wisata bahari yang berkembang sehingga perlu adanya konsep keterpaduan dalam pengelolaan kawasan Kepulauan Seribu ini agar potensi-potensi wisata yang ada didalamnya dapat berkembang. Penelitian ini ini menggunakan pendekatan rasionalisme, di dalamnya menggunakan pendekatan kualitatif. Penelitian ini menghasilkan pembagian zona-zona pengembangan pada wilayah penelitian, zona-zona ini terdiri dari zona inti dan zona pendukung. Pada zona inti terdapat pembagian kegiatan pariwisata yaitu kegitan utama dengan arahan menjadikan P. untung Jawa, P. Pramuka, P. Tidung, P. Harapan menjadi kegiatan utama, kegiatan pendukung dengan arahan menjadikan P. Onrust, P. Cipir, P. Kelor dan P. Bidadari sebagai kegiatan pendukung dan kegiatan penunjang dengan arahan menjadikan P. rambut dan P. Bokor sebagai kegiatan penunjang pariwisata, sedangkan zona pendukung terbagi pada Pulau Untung Jawa dan Pulau Pramuka sebagai pusat akomodasi di Kepulauan Seribu. Kata Kunci—Pariwisata kepulauan, keterpaduan, pengembangan kawasan I. PENDAHULUAN EGIATAN wisata tak dapat dipungkiri akan selalu menjadi kebutuhan dasar setiap manusia untuk menghilangkan kejenuhan yang dilakukan setiap hari. Haryono dalam Agustina menyebutkan pariwisata adalah aktivitas dimana seseorang mencari kesenangan dengan menikmati berbagai hiburan yang dapat melepaskan lelah [1]. Melihat fakta bahwa manusia akan selalu membutuhkan wisata, maka industri pariwisata akan selalu menjadi hal yang tidak akan pernah mati. Kepulauan merupakan salah satu potensi tujuan wisata yang memberikan bentuk wisata yang berbeda dengan wisata pada daratan pada umumnya, hal ini disebabkan kondisi geo…","author":[{"dropping-particle":"","family":"Razak","given":"Abdur and Rimadewi Suprihardjo","non-dropping-particle":"","parse-names":false,"suffix":""}],"container-title":"Teknik Pomits","id":"ITEM-1","issued":{"date-parts":[["2013"]]},"title":"Pengembangan Kawasan Pariwisata Terpadu di Kepulauan Seribu","type":"article-journal"},"uris":["http://www.mendeley.com/documents/?uuid=39b87176-5682-43be-a6b9-52fd8d4b6682"]}],"mendeley":{"formattedCitation":"(Razak, 2013)","plainTextFormattedCitation":"(Razak, 2013)","previouslyFormattedCitation":"(Razak, 2013)"},"properties":{"noteIndex":0},"schema":"https://github.com/citation-style-language/schema/raw/master/csl-citation.json"}</w:instrText>
      </w:r>
      <w:r>
        <w:rPr>
          <w:rStyle w:val="FootnoteReference"/>
          <w:rFonts w:ascii="Garamond" w:hAnsi="Garamond" w:cs="Times New Roman"/>
          <w:color w:val="2D2D2D"/>
          <w:sz w:val="24"/>
          <w:szCs w:val="24"/>
          <w:shd w:val="clear" w:color="auto" w:fill="FFFFFF"/>
        </w:rPr>
        <w:fldChar w:fldCharType="separate"/>
      </w:r>
      <w:r w:rsidR="006F40E1" w:rsidRPr="006F40E1">
        <w:rPr>
          <w:rFonts w:ascii="Garamond" w:hAnsi="Garamond" w:cs="Times New Roman"/>
          <w:noProof/>
          <w:color w:val="2D2D2D"/>
          <w:sz w:val="24"/>
          <w:szCs w:val="24"/>
          <w:shd w:val="clear" w:color="auto" w:fill="FFFFFF"/>
        </w:rPr>
        <w:t>(Razak, 2013)</w:t>
      </w:r>
      <w:r>
        <w:rPr>
          <w:rStyle w:val="FootnoteReference"/>
          <w:rFonts w:ascii="Garamond" w:hAnsi="Garamond" w:cs="Times New Roman"/>
          <w:color w:val="2D2D2D"/>
          <w:sz w:val="24"/>
          <w:szCs w:val="24"/>
          <w:shd w:val="clear" w:color="auto" w:fill="FFFFFF"/>
        </w:rPr>
        <w:fldChar w:fldCharType="end"/>
      </w:r>
      <w:r w:rsidRPr="008B15ED">
        <w:rPr>
          <w:rFonts w:ascii="Garamond" w:hAnsi="Garamond" w:cs="Times New Roman"/>
          <w:color w:val="2D2D2D"/>
          <w:sz w:val="24"/>
          <w:szCs w:val="24"/>
          <w:shd w:val="clear" w:color="auto" w:fill="FFFFFF"/>
        </w:rPr>
        <w:t>.</w:t>
      </w:r>
    </w:p>
    <w:p w14:paraId="5CAB1D7E" w14:textId="21BEABD5" w:rsidR="008B15ED" w:rsidRDefault="008B15ED" w:rsidP="008B15ED">
      <w:pPr>
        <w:spacing w:line="360" w:lineRule="auto"/>
        <w:ind w:firstLine="720"/>
        <w:jc w:val="both"/>
        <w:rPr>
          <w:rFonts w:ascii="Garamond" w:hAnsi="Garamond" w:cs="Times New Roman"/>
          <w:color w:val="2D2D2D"/>
          <w:sz w:val="24"/>
          <w:szCs w:val="24"/>
          <w:shd w:val="clear" w:color="auto" w:fill="FFFFFF"/>
        </w:rPr>
      </w:pPr>
      <w:r w:rsidRPr="008B15ED">
        <w:rPr>
          <w:rFonts w:ascii="Garamond" w:hAnsi="Garamond" w:cs="Times New Roman"/>
          <w:color w:val="2D2D2D"/>
          <w:sz w:val="24"/>
          <w:szCs w:val="24"/>
          <w:shd w:val="clear" w:color="auto" w:fill="FFFFFF"/>
        </w:rPr>
        <w:t xml:space="preserve">Sebagai suatu bentuk alat komunikasi, bahasa memiliki ciri yang melekat yaitu arbitrer. Arbitrer merupakan suatu konsep di mana bahasa digunakan oleh sesama penggunanya atau dengan istilah manasuka </w:t>
      </w:r>
      <w:r>
        <w:rPr>
          <w:rStyle w:val="FootnoteReference"/>
          <w:rFonts w:ascii="Garamond" w:hAnsi="Garamond" w:cs="Times New Roman"/>
          <w:color w:val="2D2D2D"/>
          <w:sz w:val="24"/>
          <w:szCs w:val="24"/>
          <w:shd w:val="clear" w:color="auto" w:fill="FFFFFF"/>
        </w:rPr>
        <w:fldChar w:fldCharType="begin" w:fldLock="1"/>
      </w:r>
      <w:r w:rsidR="006F40E1">
        <w:rPr>
          <w:rFonts w:ascii="Garamond" w:hAnsi="Garamond" w:cs="Times New Roman"/>
          <w:color w:val="2D2D2D"/>
          <w:sz w:val="24"/>
          <w:szCs w:val="24"/>
          <w:shd w:val="clear" w:color="auto" w:fill="FFFFFF"/>
        </w:rPr>
        <w:instrText>ADDIN CSL_CITATION {"citationItems":[{"id":"ITEM-1","itemData":{"abstract":"DAFTAR ISI\n\nKata Pengantar\nBAB I PENDAHULUAN\n1.1 Sistem Bahasa\n1.2 Analisis Sintaksis\n1.2.1Linguistik Tradisional\n1.2.2 Linguistik. Struktural\n1.2.3 Linguistik Generatif Transformasi\n1.2.4 Tata Bahasa Kasus\n1.2.5 Tata Bahasa Relasional\n1.2.6 Analisis Tema dan Rema\n1.2.7 Analisis Berdasarkan Gatra\n1.3 Pendekatan dalam Buku ini\n\nBAB II BEBERAPA KONSEP DASAR\n2.1 Fungsi, Kategori, dan Peran Sintaksis\n2.1.1Fungsi Sintaksis\n2.1.2 Kategori Sintaksis\n2.1.3 Peran Sintaksis\n2.2 Alat-alat Sintaksis\n2.2.1 U rutan Kata\n2.2.2 Bentuk Kata\n12.3 Intonasi\n2.2.4 Konektor\n2.3 Satuan Sintaksis\n2.3.1 Kata\n2.3.2 Frase\n11 Klausa\n2:3:4`Kalimat\n2•3•4•1 Pengertian Kalimat\n2•3•4•2 Jenis Kalimat\n2.3.5 Wacana","author":[{"dropping-particle":"","family":"Chaer","given":"abdul","non-dropping-particle":"","parse-names":false,"suffix":""}],"container-title":"Penerbit Rineka Cipta","id":"ITEM-1","issued":{"date-parts":[["2015"]]},"title":"Sintaksis Bahasa Indonesia Pendekatan Proses","type":"book"},"uris":["http://www.mendeley.com/documents/?uuid=a8698111-e735-4ba5-b64b-abf6e5776d7a"]}],"mendeley":{"formattedCitation":"(Chaer, 2015)","plainTextFormattedCitation":"(Chaer, 2015)","previouslyFormattedCitation":"(Chaer, 2015)"},"properties":{"noteIndex":0},"schema":"https://github.com/citation-style-language/schema/raw/master/csl-citation.json"}</w:instrText>
      </w:r>
      <w:r>
        <w:rPr>
          <w:rStyle w:val="FootnoteReference"/>
          <w:rFonts w:ascii="Garamond" w:hAnsi="Garamond" w:cs="Times New Roman"/>
          <w:color w:val="2D2D2D"/>
          <w:sz w:val="24"/>
          <w:szCs w:val="24"/>
          <w:shd w:val="clear" w:color="auto" w:fill="FFFFFF"/>
        </w:rPr>
        <w:fldChar w:fldCharType="separate"/>
      </w:r>
      <w:r w:rsidR="006F40E1" w:rsidRPr="006F40E1">
        <w:rPr>
          <w:rFonts w:ascii="Garamond" w:hAnsi="Garamond" w:cs="Times New Roman"/>
          <w:noProof/>
          <w:color w:val="2D2D2D"/>
          <w:sz w:val="24"/>
          <w:szCs w:val="24"/>
          <w:shd w:val="clear" w:color="auto" w:fill="FFFFFF"/>
        </w:rPr>
        <w:t>(Chaer, 2015)</w:t>
      </w:r>
      <w:r>
        <w:rPr>
          <w:rStyle w:val="FootnoteReference"/>
          <w:rFonts w:ascii="Garamond" w:hAnsi="Garamond" w:cs="Times New Roman"/>
          <w:color w:val="2D2D2D"/>
          <w:sz w:val="24"/>
          <w:szCs w:val="24"/>
          <w:shd w:val="clear" w:color="auto" w:fill="FFFFFF"/>
        </w:rPr>
        <w:fldChar w:fldCharType="end"/>
      </w:r>
      <w:r w:rsidRPr="008B15ED">
        <w:rPr>
          <w:rFonts w:ascii="Garamond" w:hAnsi="Garamond" w:cs="Times New Roman"/>
          <w:color w:val="2D2D2D"/>
          <w:sz w:val="24"/>
          <w:szCs w:val="24"/>
          <w:shd w:val="clear" w:color="auto" w:fill="FFFFFF"/>
        </w:rPr>
        <w:t>. Hal inilah yang membuat masyarakat di Kepulauan Seribu memiliki bahasa yang berbeda. Bahasa yang berbeda tentu saja dapat membuat komunikasi antara satu orang dengan orang lain memiliki hambatan. Hambatan ini terjadi dikarenakan di dalam bahasa setiap penuturnya berusaha menyampaikan pesan dan gagasannya.</w:t>
      </w:r>
    </w:p>
    <w:p w14:paraId="2AD2C7BF" w14:textId="24D5E366" w:rsidR="008055B5" w:rsidRDefault="008055B5" w:rsidP="008B15ED">
      <w:pPr>
        <w:spacing w:line="360" w:lineRule="auto"/>
        <w:ind w:firstLine="720"/>
        <w:jc w:val="both"/>
        <w:rPr>
          <w:rFonts w:ascii="Garamond" w:hAnsi="Garamond" w:cs="Times New Roman"/>
          <w:color w:val="2D2D2D"/>
          <w:sz w:val="24"/>
          <w:szCs w:val="24"/>
          <w:shd w:val="clear" w:color="auto" w:fill="FFFFFF"/>
          <w:lang w:val="en-US"/>
        </w:rPr>
      </w:pPr>
      <w:r>
        <w:rPr>
          <w:rFonts w:ascii="Garamond" w:hAnsi="Garamond" w:cs="Times New Roman"/>
          <w:color w:val="2D2D2D"/>
          <w:sz w:val="24"/>
          <w:szCs w:val="24"/>
          <w:shd w:val="clear" w:color="auto" w:fill="FFFFFF"/>
          <w:lang w:val="en-US"/>
        </w:rPr>
        <w:t xml:space="preserve">Penelitian tentang diversitas bahasa pernah dilakukan oleh Islam dan Maskuri dengan judul “Pembentukan Kepribadian Multikultural Melalui Pendidikan Diversitas” tahun 2019 </w:t>
      </w:r>
      <w:r>
        <w:rPr>
          <w:rFonts w:ascii="Garamond" w:hAnsi="Garamond" w:cs="Times New Roman"/>
          <w:color w:val="2D2D2D"/>
          <w:sz w:val="24"/>
          <w:szCs w:val="24"/>
          <w:shd w:val="clear" w:color="auto" w:fill="FFFFFF"/>
          <w:lang w:val="en-US"/>
        </w:rPr>
        <w:fldChar w:fldCharType="begin" w:fldLock="1"/>
      </w:r>
      <w:r>
        <w:rPr>
          <w:rFonts w:ascii="Garamond" w:hAnsi="Garamond" w:cs="Times New Roman"/>
          <w:color w:val="2D2D2D"/>
          <w:sz w:val="24"/>
          <w:szCs w:val="24"/>
          <w:shd w:val="clear" w:color="auto" w:fill="FFFFFF"/>
          <w:lang w:val="en-US"/>
        </w:rPr>
        <w:instrText>ADDIN CSL_CITATION {"citationItems":[{"id":"ITEM-1","itemData":{"DOI":"10.33474/multikultural.v4i1.6714","ISSN":"25494317","abstract":"Penelitian ini dilakukan untuk  menjelaskan, menganalisa dan menginterpretasi tentang (1) dimensi dimensi pendidikan diversitas yang berhubungan dengan pembentukan kepribadian multikultural santri di SMP Plus dan MA Plus Pesantren Al Mashduqiah (2) Cara atau strategi yang digunakan dalam pembentukan kepribadian melalui  pendidikan diversitas di SMP Plus dan MA Plus Pesantren Al Mashduqiah, dan (3) Model pendekatan pendidikan diversitas dalam pembentukan kepribadian multikultural di SMP Plus dan MA Plus Pesantren Al Mashduqiah.  Penelitian ini menggunakan pendekatan kualitatif dengan jenis single case embedded. Pendekatan dengan jenis single case embedded dipilih karena kasus dalam penelitian yang ada  adalah kasus yang unik dibanding lembaga yang ada di Kabupaten Probolinggo.  Hasil penelitian menunjukkan bahwa dimensi diversitas yang ada di SMP Plus Al-Mashduqiah adalah (a) gender (jenis kelamin) (b) sosio ekonomi (c) bahasa (d) asal daerah. (2) Dimensi diversitas yang ada di MA Plus Al-Mashduqiah adalah (a) gender (b) sosial ekonomi (c) bahasa (d) lokasi geografis atau letak asal daerah.Kata kunci: dimensi, diversitas, kepribadian, multikultural, pembentukan This research was conducted to explain, analyze and interpret about (1) dimensions of diversity education dimensions related to the formation of students' multicultural personality in SMP Plus and MA Plus Pesantren Al Mashduqiah (2) Ways or strategies used in the formation of personality through diversity education in SMP Plus and MA Plus Pesantren Al Mashduqiah, and (3) Models of diversity education approaches in the formation of multicultural personality in SMP Plus and MA Plus Pesantren Al Mashduqiah. This study uses a qualitative approach with a single case embedded type. The single case embedded approach was chosen because the case in the existing research is a unique case compared to the existing institutions in Probolinggo District. The results showed that the dimensions of diversity in SMP Plus Al-Mashduqiah were (a) gender (sex) (b) socio-economic (c) language (d) of regional origin. (2) Dimensions of diversity in MA Plus Al-Mashduqiah are (a) gender (b) socioeconomic (c) language (d) geographical location or location of origin.Keywords: dimensions, diversity, personality, multiculturalism, formation","author":[{"dropping-particle":"","family":"Islam","given":"Muhammad Hifdil","non-dropping-particle":"","parse-names":false,"suffix":""},{"dropping-particle":"","family":"Maskuri","given":"Maskuri","non-dropping-particle":"","parse-names":false,"suffix":""}],"container-title":"PENDIDIKAN MULTIKULTURAL","id":"ITEM-1","issued":{"date-parts":[["2020"]]},"title":"PEMBENTUKAN KEPRIBADIAN MULTIKULTURAL MELALUI PENDIDIKAN DIVERSITAS","type":"article-journal"},"uris":["http://www.mendeley.com/documents/?uuid=3b7f4f73-ebb8-42c6-a952-b7c7d5dfa386"]}],"mendeley":{"formattedCitation":"(Islam &amp; Maskuri, 2020)","plainTextFormattedCitation":"(Islam &amp; Maskuri, 2020)","previouslyFormattedCitation":"(Islam &amp; Maskuri, 2020)"},"properties":{"noteIndex":0},"schema":"https://github.com/citation-style-language/schema/raw/master/csl-citation.json"}</w:instrText>
      </w:r>
      <w:r>
        <w:rPr>
          <w:rFonts w:ascii="Garamond" w:hAnsi="Garamond" w:cs="Times New Roman"/>
          <w:color w:val="2D2D2D"/>
          <w:sz w:val="24"/>
          <w:szCs w:val="24"/>
          <w:shd w:val="clear" w:color="auto" w:fill="FFFFFF"/>
          <w:lang w:val="en-US"/>
        </w:rPr>
        <w:fldChar w:fldCharType="separate"/>
      </w:r>
      <w:r w:rsidRPr="008055B5">
        <w:rPr>
          <w:rFonts w:ascii="Garamond" w:hAnsi="Garamond" w:cs="Times New Roman"/>
          <w:noProof/>
          <w:color w:val="2D2D2D"/>
          <w:sz w:val="24"/>
          <w:szCs w:val="24"/>
          <w:shd w:val="clear" w:color="auto" w:fill="FFFFFF"/>
          <w:lang w:val="en-US"/>
        </w:rPr>
        <w:t>(Islam &amp; Maskuri, 2020)</w:t>
      </w:r>
      <w:r>
        <w:rPr>
          <w:rFonts w:ascii="Garamond" w:hAnsi="Garamond" w:cs="Times New Roman"/>
          <w:color w:val="2D2D2D"/>
          <w:sz w:val="24"/>
          <w:szCs w:val="24"/>
          <w:shd w:val="clear" w:color="auto" w:fill="FFFFFF"/>
          <w:lang w:val="en-US"/>
        </w:rPr>
        <w:fldChar w:fldCharType="end"/>
      </w:r>
      <w:r>
        <w:rPr>
          <w:rFonts w:ascii="Garamond" w:hAnsi="Garamond" w:cs="Times New Roman"/>
          <w:color w:val="2D2D2D"/>
          <w:sz w:val="24"/>
          <w:szCs w:val="24"/>
          <w:shd w:val="clear" w:color="auto" w:fill="FFFFFF"/>
          <w:lang w:val="en-US"/>
        </w:rPr>
        <w:t xml:space="preserve">. Selain itu, ada beberapa artikel lain yang dilakukan tahun 2020 yang membahasa perbedaan bahasa masyarakat di antaranya: </w:t>
      </w:r>
      <w:r>
        <w:rPr>
          <w:rFonts w:ascii="Garamond" w:hAnsi="Garamond" w:cs="Times New Roman"/>
          <w:color w:val="2D2D2D"/>
          <w:sz w:val="24"/>
          <w:szCs w:val="24"/>
          <w:shd w:val="clear" w:color="auto" w:fill="FFFFFF"/>
          <w:lang w:val="en-US"/>
        </w:rPr>
        <w:fldChar w:fldCharType="begin" w:fldLock="1"/>
      </w:r>
      <w:r>
        <w:rPr>
          <w:rFonts w:ascii="Garamond" w:hAnsi="Garamond" w:cs="Times New Roman"/>
          <w:color w:val="2D2D2D"/>
          <w:sz w:val="24"/>
          <w:szCs w:val="24"/>
          <w:shd w:val="clear" w:color="auto" w:fill="FFFFFF"/>
          <w:lang w:val="en-US"/>
        </w:rPr>
        <w:instrText>ADDIN CSL_CITATION {"citationItems":[{"id":"ITEM-1","itemData":{"abstract":"PENDAHULUAN Sosiolinguistik adalah cabang linguistik yang mengkaji hubungan bahasa dan masyarakat penuturnya. Ilmu ini merupakan kajian kontekstual terhadap variasi penggunaan bahasa masyarakat dalam sebuah komunikasi yang alami. Kajian sosiolinguistik sangat luas …","author":[{"dropping-particle":"","family":"Yantika","given":"D","non-dropping-particle":"","parse-names":false,"suffix":""}],"container-title":"… Research, Faculty of Humanities, Bung Hatta …","id":"ITEM-1","issued":{"date-parts":[["2020"]]},"publisher":"ejurnal.bunghatta.ac.id","title":"PERBEDAAN BAHASA ANTARA PEREMPUAN DAN LAKI-LAKI DALAM FILM AYAT-AYAT CINTA 2: KAJIAN SOSIOLINGUISTIK","type":"article-journal"},"uris":["http://www.mendeley.com/documents/?uuid=f8cdfaf7-ff94-4218-8f0e-eea27c64a8ff"]}],"mendeley":{"formattedCitation":"(Yantika, 2020)","plainTextFormattedCitation":"(Yantika, 2020)","previouslyFormattedCitation":"(Yantika, 2020)"},"properties":{"noteIndex":0},"schema":"https://github.com/citation-style-language/schema/raw/master/csl-citation.json"}</w:instrText>
      </w:r>
      <w:r>
        <w:rPr>
          <w:rFonts w:ascii="Garamond" w:hAnsi="Garamond" w:cs="Times New Roman"/>
          <w:color w:val="2D2D2D"/>
          <w:sz w:val="24"/>
          <w:szCs w:val="24"/>
          <w:shd w:val="clear" w:color="auto" w:fill="FFFFFF"/>
          <w:lang w:val="en-US"/>
        </w:rPr>
        <w:fldChar w:fldCharType="separate"/>
      </w:r>
      <w:r w:rsidRPr="008055B5">
        <w:rPr>
          <w:rFonts w:ascii="Garamond" w:hAnsi="Garamond" w:cs="Times New Roman"/>
          <w:noProof/>
          <w:color w:val="2D2D2D"/>
          <w:sz w:val="24"/>
          <w:szCs w:val="24"/>
          <w:shd w:val="clear" w:color="auto" w:fill="FFFFFF"/>
          <w:lang w:val="en-US"/>
        </w:rPr>
        <w:t>(Yantika, 2020)</w:t>
      </w:r>
      <w:r>
        <w:rPr>
          <w:rFonts w:ascii="Garamond" w:hAnsi="Garamond" w:cs="Times New Roman"/>
          <w:color w:val="2D2D2D"/>
          <w:sz w:val="24"/>
          <w:szCs w:val="24"/>
          <w:shd w:val="clear" w:color="auto" w:fill="FFFFFF"/>
          <w:lang w:val="en-US"/>
        </w:rPr>
        <w:fldChar w:fldCharType="end"/>
      </w:r>
      <w:r>
        <w:rPr>
          <w:rFonts w:ascii="Garamond" w:hAnsi="Garamond" w:cs="Times New Roman"/>
          <w:color w:val="2D2D2D"/>
          <w:sz w:val="24"/>
          <w:szCs w:val="24"/>
          <w:shd w:val="clear" w:color="auto" w:fill="FFFFFF"/>
          <w:lang w:val="en-US"/>
        </w:rPr>
        <w:t xml:space="preserve">, </w:t>
      </w:r>
      <w:r>
        <w:rPr>
          <w:rFonts w:ascii="Garamond" w:hAnsi="Garamond" w:cs="Times New Roman"/>
          <w:color w:val="2D2D2D"/>
          <w:sz w:val="24"/>
          <w:szCs w:val="24"/>
          <w:shd w:val="clear" w:color="auto" w:fill="FFFFFF"/>
          <w:lang w:val="en-US"/>
        </w:rPr>
        <w:fldChar w:fldCharType="begin" w:fldLock="1"/>
      </w:r>
      <w:r>
        <w:rPr>
          <w:rFonts w:ascii="Garamond" w:hAnsi="Garamond" w:cs="Times New Roman"/>
          <w:color w:val="2D2D2D"/>
          <w:sz w:val="24"/>
          <w:szCs w:val="24"/>
          <w:shd w:val="clear" w:color="auto" w:fill="FFFFFF"/>
          <w:lang w:val="en-US"/>
        </w:rPr>
        <w:instrText>ADDIN CSL_CITATION {"citationItems":[{"id":"ITEM-1","itemData":{"abstract":"Istilah kekerabatan merupakan ungkapan yang sering digunakan ketika seseorang berkomunikasi. Istilah tersebut digunakan untuk memanggil mitra tutur dengan sebutan tertentu sesuai kedudukannya dalam keluarga. Kekerabatan terjalin tidak hanya …","author":[{"dropping-particle":"","family":"Maulidya","given":"R","non-dropping-particle":"","parse-names":false,"suffix":""}],"id":"ITEM-1","issued":{"date-parts":[["2020"]]},"publisher":"prosiding.arab-um.com","title":"PERSAMAAN DAN PERBEDAAN ANTARA ISTILAH KEKERABATAN DALAM BAHASA ARAB DAN BAHASA INDONESIA","type":"book"},"uris":["http://www.mendeley.com/documents/?uuid=6c90b410-aa69-47d4-811c-7cf413dd3f7b"]}],"mendeley":{"formattedCitation":"(Maulidya, 2020)","plainTextFormattedCitation":"(Maulidya, 2020)","previouslyFormattedCitation":"(Maulidya, 2020)"},"properties":{"noteIndex":0},"schema":"https://github.com/citation-style-language/schema/raw/master/csl-citation.json"}</w:instrText>
      </w:r>
      <w:r>
        <w:rPr>
          <w:rFonts w:ascii="Garamond" w:hAnsi="Garamond" w:cs="Times New Roman"/>
          <w:color w:val="2D2D2D"/>
          <w:sz w:val="24"/>
          <w:szCs w:val="24"/>
          <w:shd w:val="clear" w:color="auto" w:fill="FFFFFF"/>
          <w:lang w:val="en-US"/>
        </w:rPr>
        <w:fldChar w:fldCharType="separate"/>
      </w:r>
      <w:r w:rsidRPr="008055B5">
        <w:rPr>
          <w:rFonts w:ascii="Garamond" w:hAnsi="Garamond" w:cs="Times New Roman"/>
          <w:noProof/>
          <w:color w:val="2D2D2D"/>
          <w:sz w:val="24"/>
          <w:szCs w:val="24"/>
          <w:shd w:val="clear" w:color="auto" w:fill="FFFFFF"/>
          <w:lang w:val="en-US"/>
        </w:rPr>
        <w:t>(Maulidya, 2020)</w:t>
      </w:r>
      <w:r>
        <w:rPr>
          <w:rFonts w:ascii="Garamond" w:hAnsi="Garamond" w:cs="Times New Roman"/>
          <w:color w:val="2D2D2D"/>
          <w:sz w:val="24"/>
          <w:szCs w:val="24"/>
          <w:shd w:val="clear" w:color="auto" w:fill="FFFFFF"/>
          <w:lang w:val="en-US"/>
        </w:rPr>
        <w:fldChar w:fldCharType="end"/>
      </w:r>
      <w:r>
        <w:rPr>
          <w:rFonts w:ascii="Garamond" w:hAnsi="Garamond" w:cs="Times New Roman"/>
          <w:color w:val="2D2D2D"/>
          <w:sz w:val="24"/>
          <w:szCs w:val="24"/>
          <w:shd w:val="clear" w:color="auto" w:fill="FFFFFF"/>
          <w:lang w:val="en-US"/>
        </w:rPr>
        <w:t xml:space="preserve">, </w:t>
      </w:r>
      <w:r>
        <w:rPr>
          <w:rFonts w:ascii="Garamond" w:hAnsi="Garamond" w:cs="Times New Roman"/>
          <w:color w:val="2D2D2D"/>
          <w:sz w:val="24"/>
          <w:szCs w:val="24"/>
          <w:shd w:val="clear" w:color="auto" w:fill="FFFFFF"/>
          <w:lang w:val="en-US"/>
        </w:rPr>
        <w:fldChar w:fldCharType="begin" w:fldLock="1"/>
      </w:r>
      <w:r>
        <w:rPr>
          <w:rFonts w:ascii="Garamond" w:hAnsi="Garamond" w:cs="Times New Roman"/>
          <w:color w:val="2D2D2D"/>
          <w:sz w:val="24"/>
          <w:szCs w:val="24"/>
          <w:shd w:val="clear" w:color="auto" w:fill="FFFFFF"/>
          <w:lang w:val="en-US"/>
        </w:rPr>
        <w:instrText>ADDIN CSL_CITATION {"citationItems":[{"id":"ITEM-1","itemData":{"abstract":"Anak prasekolah yaitu usia 4-6 tahun sedang dalam periode the golden age yaitu anak mengalami pertumbuhan dan perkembangan yang pesat. Perkembangan yang dialami antara lain perkembangan bahasa dan kognitif. Perkembangan bahasa pada tiap individu …","author":[{"dropping-particle":"","family":"Khoiriah","given":"A N","non-dropping-particle":"","parse-names":false,"suffix":""},{"dropping-particle":"","family":"Fatmawati","given":"F","non-dropping-particle":"","parse-names":false,"suffix":""},{"dropping-particle":"","family":"Gumanti","given":"K A","non-dropping-particle":"","parse-names":false,"suffix":""}],"container-title":"Journal of Issues in Midwifery","id":"ITEM-1","issued":{"date-parts":[["2019"]]},"publisher":"joim.ub.ac.id","title":"Perbedaan Perkembangan Bahasa dan Kognitif Anak Usia Prasekolah Antara Yang Mengikuti dengan Yang Tidak Mengikuti Pendidikan Anak Usia Dini di TK-IT …","type":"article-journal"},"uris":["http://www.mendeley.com/documents/?uuid=5d56631c-67a3-4e5a-856d-b0421f731c97"]}],"mendeley":{"formattedCitation":"(Khoiriah et al., 2019)","plainTextFormattedCitation":"(Khoiriah et al., 2019)","previouslyFormattedCitation":"(Khoiriah et al., 2019)"},"properties":{"noteIndex":0},"schema":"https://github.com/citation-style-language/schema/raw/master/csl-citation.json"}</w:instrText>
      </w:r>
      <w:r>
        <w:rPr>
          <w:rFonts w:ascii="Garamond" w:hAnsi="Garamond" w:cs="Times New Roman"/>
          <w:color w:val="2D2D2D"/>
          <w:sz w:val="24"/>
          <w:szCs w:val="24"/>
          <w:shd w:val="clear" w:color="auto" w:fill="FFFFFF"/>
          <w:lang w:val="en-US"/>
        </w:rPr>
        <w:fldChar w:fldCharType="separate"/>
      </w:r>
      <w:r w:rsidRPr="008055B5">
        <w:rPr>
          <w:rFonts w:ascii="Garamond" w:hAnsi="Garamond" w:cs="Times New Roman"/>
          <w:noProof/>
          <w:color w:val="2D2D2D"/>
          <w:sz w:val="24"/>
          <w:szCs w:val="24"/>
          <w:shd w:val="clear" w:color="auto" w:fill="FFFFFF"/>
          <w:lang w:val="en-US"/>
        </w:rPr>
        <w:t>(Khoiriah et al., 2019)</w:t>
      </w:r>
      <w:r>
        <w:rPr>
          <w:rFonts w:ascii="Garamond" w:hAnsi="Garamond" w:cs="Times New Roman"/>
          <w:color w:val="2D2D2D"/>
          <w:sz w:val="24"/>
          <w:szCs w:val="24"/>
          <w:shd w:val="clear" w:color="auto" w:fill="FFFFFF"/>
          <w:lang w:val="en-US"/>
        </w:rPr>
        <w:fldChar w:fldCharType="end"/>
      </w:r>
      <w:r>
        <w:rPr>
          <w:rFonts w:ascii="Garamond" w:hAnsi="Garamond" w:cs="Times New Roman"/>
          <w:color w:val="2D2D2D"/>
          <w:sz w:val="24"/>
          <w:szCs w:val="24"/>
          <w:shd w:val="clear" w:color="auto" w:fill="FFFFFF"/>
          <w:lang w:val="en-US"/>
        </w:rPr>
        <w:t xml:space="preserve">, </w:t>
      </w:r>
      <w:r>
        <w:rPr>
          <w:rFonts w:ascii="Garamond" w:hAnsi="Garamond" w:cs="Times New Roman"/>
          <w:color w:val="2D2D2D"/>
          <w:sz w:val="24"/>
          <w:szCs w:val="24"/>
          <w:shd w:val="clear" w:color="auto" w:fill="FFFFFF"/>
          <w:lang w:val="en-US"/>
        </w:rPr>
        <w:fldChar w:fldCharType="begin" w:fldLock="1"/>
      </w:r>
      <w:r>
        <w:rPr>
          <w:rFonts w:ascii="Garamond" w:hAnsi="Garamond" w:cs="Times New Roman"/>
          <w:color w:val="2D2D2D"/>
          <w:sz w:val="24"/>
          <w:szCs w:val="24"/>
          <w:shd w:val="clear" w:color="auto" w:fill="FFFFFF"/>
          <w:lang w:val="en-US"/>
        </w:rPr>
        <w:instrText>ADDIN CSL_CITATION {"citationItems":[{"id":"ITEM-1","itemData":{"abstract":"Reduplikasi adalah perulangan suatu bentuk dasar yang menghasilkan bentuk baru, yaitu kata ulang. Dialek Rahong adalah variasi bahasa yang digunakan oleh masyarakat Rahong manggarai bagian Tengah. Dialek Kolang adalah variasi bahasa yang digunakan oleh …","author":[{"dropping-particle":"","family":"Jer","given":"F M","non-dropping-particle":"","parse-names":false,"suffix":""},{"dropping-particle":"","family":"Mahmoed","given":"R","non-dropping-particle":"","parse-names":false,"suffix":""}],"container-title":"ALFABETA: Jurnal Bahasa …","id":"ITEM-1","issued":{"date-parts":[["2020"]]},"publisher":"ejurnal.budiutomomalang.ac.id","title":"ANALISIS PERBEDAAN REDUPLIKASI DIALEK RAHONG DAN DIALEK KOLANG DALAM BAHASA MANGGARAI PROPINSI NUSA TENGGARA TIMUR","type":"article-journal"},"uris":["http://www.mendeley.com/documents/?uuid=3e51ed08-fb85-4c7c-84aa-06c72b894bc2"]}],"mendeley":{"formattedCitation":"(Jer &amp; Mahmoed, 2020)","plainTextFormattedCitation":"(Jer &amp; Mahmoed, 2020)"},"properties":{"noteIndex":0},"schema":"https://github.com/citation-style-language/schema/raw/master/csl-citation.json"}</w:instrText>
      </w:r>
      <w:r>
        <w:rPr>
          <w:rFonts w:ascii="Garamond" w:hAnsi="Garamond" w:cs="Times New Roman"/>
          <w:color w:val="2D2D2D"/>
          <w:sz w:val="24"/>
          <w:szCs w:val="24"/>
          <w:shd w:val="clear" w:color="auto" w:fill="FFFFFF"/>
          <w:lang w:val="en-US"/>
        </w:rPr>
        <w:fldChar w:fldCharType="separate"/>
      </w:r>
      <w:r w:rsidRPr="008055B5">
        <w:rPr>
          <w:rFonts w:ascii="Garamond" w:hAnsi="Garamond" w:cs="Times New Roman"/>
          <w:noProof/>
          <w:color w:val="2D2D2D"/>
          <w:sz w:val="24"/>
          <w:szCs w:val="24"/>
          <w:shd w:val="clear" w:color="auto" w:fill="FFFFFF"/>
          <w:lang w:val="en-US"/>
        </w:rPr>
        <w:t>(Jer &amp; Mahmoed, 2020)</w:t>
      </w:r>
      <w:r>
        <w:rPr>
          <w:rFonts w:ascii="Garamond" w:hAnsi="Garamond" w:cs="Times New Roman"/>
          <w:color w:val="2D2D2D"/>
          <w:sz w:val="24"/>
          <w:szCs w:val="24"/>
          <w:shd w:val="clear" w:color="auto" w:fill="FFFFFF"/>
          <w:lang w:val="en-US"/>
        </w:rPr>
        <w:fldChar w:fldCharType="end"/>
      </w:r>
      <w:r>
        <w:rPr>
          <w:rFonts w:ascii="Garamond" w:hAnsi="Garamond" w:cs="Times New Roman"/>
          <w:color w:val="2D2D2D"/>
          <w:sz w:val="24"/>
          <w:szCs w:val="24"/>
          <w:shd w:val="clear" w:color="auto" w:fill="FFFFFF"/>
          <w:lang w:val="en-US"/>
        </w:rPr>
        <w:t xml:space="preserve">. Beberapa riset tersebut membahas tentang diversitas bahasa dan pengaruhnya dalam masyarakat. Selain itu, perbedaan bahasa </w:t>
      </w:r>
      <w:r w:rsidR="00974EE2">
        <w:rPr>
          <w:rFonts w:ascii="Garamond" w:hAnsi="Garamond" w:cs="Times New Roman"/>
          <w:color w:val="2D2D2D"/>
          <w:sz w:val="24"/>
          <w:szCs w:val="24"/>
          <w:shd w:val="clear" w:color="auto" w:fill="FFFFFF"/>
          <w:lang w:val="en-US"/>
        </w:rPr>
        <w:t>memengaruhi budaya dan perilaku masyarakat dalam kehidupan sehari-hari.</w:t>
      </w:r>
    </w:p>
    <w:p w14:paraId="3C818A16" w14:textId="6F50BBE6" w:rsidR="00974EE2" w:rsidRPr="008055B5" w:rsidRDefault="00974EE2" w:rsidP="008B15ED">
      <w:pPr>
        <w:spacing w:line="360" w:lineRule="auto"/>
        <w:ind w:firstLine="720"/>
        <w:jc w:val="both"/>
        <w:rPr>
          <w:rFonts w:ascii="Garamond" w:hAnsi="Garamond" w:cs="Times New Roman"/>
          <w:color w:val="2D2D2D"/>
          <w:sz w:val="24"/>
          <w:szCs w:val="24"/>
          <w:shd w:val="clear" w:color="auto" w:fill="FFFFFF"/>
          <w:lang w:val="en-US"/>
        </w:rPr>
      </w:pPr>
      <w:r>
        <w:rPr>
          <w:rFonts w:ascii="Garamond" w:hAnsi="Garamond" w:cs="Times New Roman"/>
          <w:color w:val="2D2D2D"/>
          <w:sz w:val="24"/>
          <w:szCs w:val="24"/>
          <w:shd w:val="clear" w:color="auto" w:fill="FFFFFF"/>
          <w:lang w:val="en-US"/>
        </w:rPr>
        <w:t xml:space="preserve">Beberapa penelitian terdahulu di atas membahas perbedaan suatu bahasa pada masyarakat memberikan pengaruh terhadap budaya. Pola pikir suatu kelompok yang memiliki bahasa sama, tetapi berbeda tingkatan pun membuat perbedaan dalam hal budaya. Dari perbedaan ini, muncul kelompok masyarakat yang mampu berpikir dengan baik dan berpikir kurang baik. Akan tetapi, </w:t>
      </w:r>
      <w:r>
        <w:rPr>
          <w:rFonts w:ascii="Garamond" w:hAnsi="Garamond" w:cs="Times New Roman"/>
          <w:color w:val="2D2D2D"/>
          <w:sz w:val="24"/>
          <w:szCs w:val="24"/>
          <w:shd w:val="clear" w:color="auto" w:fill="FFFFFF"/>
          <w:lang w:val="en-US"/>
        </w:rPr>
        <w:lastRenderedPageBreak/>
        <w:t>secara keseluruhan penelitian terdahulu memberikan simpulan bahwa bahasa yang berbeda akan melahirkan masyarakat dengan pola pikir yang berbeda.</w:t>
      </w:r>
    </w:p>
    <w:p w14:paraId="2B97449D" w14:textId="549894FB" w:rsidR="008B15ED" w:rsidRDefault="008B15ED" w:rsidP="008B15ED">
      <w:pPr>
        <w:spacing w:line="360" w:lineRule="auto"/>
        <w:ind w:firstLine="720"/>
        <w:jc w:val="both"/>
        <w:rPr>
          <w:rFonts w:ascii="Garamond" w:hAnsi="Garamond" w:cs="Times New Roman"/>
          <w:color w:val="2D2D2D"/>
          <w:sz w:val="24"/>
          <w:szCs w:val="24"/>
          <w:shd w:val="clear" w:color="auto" w:fill="FFFFFF"/>
        </w:rPr>
      </w:pPr>
      <w:r w:rsidRPr="008B15ED">
        <w:rPr>
          <w:rFonts w:ascii="Garamond" w:hAnsi="Garamond" w:cs="Times New Roman"/>
          <w:color w:val="2D2D2D"/>
          <w:sz w:val="24"/>
          <w:szCs w:val="24"/>
          <w:shd w:val="clear" w:color="auto" w:fill="FFFFFF"/>
        </w:rPr>
        <w:t>Perbedaan bahasa yang terjadi di Kepulauan Seribu dengan masyarakat pesisir pantai Tangerang tentu saja membuat mereka kesulitan dalam berkomunikasi. Bahasa yang tidak sama dan memiliki istilah tertentu dapat membuat pengguna bahasa kesulitan menelaah pesan yang disampaikan. Tulisan ini bertujuan untuk mengkaji perbedaan bahasa yang ada di Kepulauan Seribu dengan masyarakat pesisir khususnya di wilayah Tangerang. Peneliti berusaha mencari perbedaan kosakata yang lazim digunakan di Kepulauan Seribu, tetapi tidak lazim untuk masyarakat pesisir Tangerang.</w:t>
      </w:r>
    </w:p>
    <w:p w14:paraId="7C9842E3" w14:textId="77777777" w:rsidR="008B15ED" w:rsidRDefault="008B15ED" w:rsidP="008B15ED">
      <w:pPr>
        <w:spacing w:line="360" w:lineRule="auto"/>
        <w:ind w:firstLine="720"/>
        <w:jc w:val="both"/>
        <w:rPr>
          <w:rFonts w:ascii="Garamond" w:hAnsi="Garamond" w:cs="Times New Roman"/>
          <w:color w:val="2D2D2D"/>
          <w:sz w:val="24"/>
          <w:szCs w:val="24"/>
          <w:shd w:val="clear" w:color="auto" w:fill="FFFFFF"/>
        </w:rPr>
      </w:pPr>
    </w:p>
    <w:p w14:paraId="747685DC" w14:textId="77777777" w:rsidR="008B15ED" w:rsidRPr="008B15ED" w:rsidRDefault="008B15ED" w:rsidP="008B15ED">
      <w:pPr>
        <w:rPr>
          <w:rFonts w:ascii="Garamond" w:hAnsi="Garamond" w:cs="Times New Roman"/>
          <w:b/>
          <w:bCs/>
          <w:sz w:val="24"/>
          <w:szCs w:val="24"/>
        </w:rPr>
      </w:pPr>
      <w:r w:rsidRPr="008B15ED">
        <w:rPr>
          <w:rFonts w:ascii="Garamond" w:hAnsi="Garamond" w:cs="Times New Roman"/>
          <w:b/>
          <w:bCs/>
          <w:sz w:val="24"/>
          <w:szCs w:val="24"/>
        </w:rPr>
        <w:t>LANDASAN TEORI</w:t>
      </w:r>
    </w:p>
    <w:p w14:paraId="01FA4C80" w14:textId="77777777" w:rsidR="008B15ED" w:rsidRPr="008B15ED" w:rsidRDefault="008B15ED" w:rsidP="008B15ED">
      <w:pPr>
        <w:pStyle w:val="ListParagraph"/>
        <w:numPr>
          <w:ilvl w:val="0"/>
          <w:numId w:val="3"/>
        </w:numPr>
        <w:spacing w:after="160" w:line="259" w:lineRule="auto"/>
        <w:rPr>
          <w:rFonts w:ascii="Garamond" w:hAnsi="Garamond" w:cs="Times New Roman"/>
          <w:b/>
          <w:bCs/>
          <w:sz w:val="24"/>
          <w:szCs w:val="24"/>
        </w:rPr>
      </w:pPr>
      <w:r w:rsidRPr="008B15ED">
        <w:rPr>
          <w:rFonts w:ascii="Garamond" w:hAnsi="Garamond" w:cs="Times New Roman"/>
          <w:b/>
          <w:bCs/>
          <w:sz w:val="24"/>
          <w:szCs w:val="24"/>
        </w:rPr>
        <w:t>Diversitas Bahasa</w:t>
      </w:r>
    </w:p>
    <w:p w14:paraId="7A557C79" w14:textId="53AB3D17" w:rsidR="008B15ED" w:rsidRPr="008B15ED" w:rsidRDefault="008B15ED" w:rsidP="008B15ED">
      <w:pPr>
        <w:spacing w:line="360" w:lineRule="auto"/>
        <w:ind w:firstLine="720"/>
        <w:jc w:val="both"/>
        <w:rPr>
          <w:rFonts w:ascii="Garamond" w:hAnsi="Garamond" w:cs="Times New Roman"/>
          <w:sz w:val="24"/>
          <w:szCs w:val="24"/>
        </w:rPr>
      </w:pPr>
      <w:r w:rsidRPr="008B15ED">
        <w:rPr>
          <w:rFonts w:ascii="Garamond" w:hAnsi="Garamond" w:cs="Times New Roman"/>
          <w:sz w:val="24"/>
          <w:szCs w:val="24"/>
        </w:rPr>
        <w:t xml:space="preserve">Diversitas menurut KBBI V Luring diartikan sebagai perbedaan, kelainan, dan keragaman </w:t>
      </w:r>
      <w:r>
        <w:rPr>
          <w:rStyle w:val="FootnoteReference"/>
          <w:rFonts w:ascii="Garamond" w:hAnsi="Garamond" w:cs="Times New Roman"/>
          <w:sz w:val="24"/>
          <w:szCs w:val="24"/>
        </w:rPr>
        <w:fldChar w:fldCharType="begin" w:fldLock="1"/>
      </w:r>
      <w:r w:rsidR="006F40E1">
        <w:rPr>
          <w:rFonts w:ascii="Garamond" w:hAnsi="Garamond" w:cs="Times New Roman"/>
          <w:sz w:val="24"/>
          <w:szCs w:val="24"/>
        </w:rPr>
        <w:instrText>ADDIN CSL_CITATION {"citationItems":[{"id":"ITEM-1","itemData":{"abstract":"Aplikasi Kamus Besar Bahasa Indonesia (KBBI) ini merupakan KBBI Daring (Dalam Jaringan / Online) yang dibuat untuk memudahkan pencarian, penggunaan dan pembacaan arti kata (lema/sub lema). Berbeda dengan beberapa situs web (website) sejenis, termasuk KBBI resmi dari PusatBahasa, kami berusaha memberikan berbagai fitur lebih, seperti kecepatan akses, tampilan dengan berbagai warna pembeda untuk jenis kata, tampilan yang pas untuk segala perambah web baik komputer desktop, laptop maupun telepon pintar dan sebagainya. Fitur-fitur selengkapnya bisa dibaca dibagian Fitur KBBI Daring.","author":[{"dropping-particle":"","family":"Pusat Bahasa Kemdikbud","given":"","non-dropping-particle":"","parse-names":false,"suffix":""}],"container-title":"Kementerian Pendidikan dan Budaya","id":"ITEM-1","issued":{"date-parts":[["2016"]]},"title":"Kamus Besar Bahasa Indonesia ( KBBI )","type":"article-journal"},"uris":["http://www.mendeley.com/documents/?uuid=39f75fec-7be6-4e63-9049-e1df473ef2c9"]}],"mendeley":{"formattedCitation":"(Pusat Bahasa Kemdikbud, 2016)","plainTextFormattedCitation":"(Pusat Bahasa Kemdikbud, 2016)","previouslyFormattedCitation":"(Pusat Bahasa Kemdikbud, 2016)"},"properties":{"noteIndex":0},"schema":"https://github.com/citation-style-language/schema/raw/master/csl-citation.json"}</w:instrText>
      </w:r>
      <w:r>
        <w:rPr>
          <w:rStyle w:val="FootnoteReference"/>
          <w:rFonts w:ascii="Garamond" w:hAnsi="Garamond" w:cs="Times New Roman"/>
          <w:sz w:val="24"/>
          <w:szCs w:val="24"/>
        </w:rPr>
        <w:fldChar w:fldCharType="separate"/>
      </w:r>
      <w:r w:rsidR="006F40E1" w:rsidRPr="006F40E1">
        <w:rPr>
          <w:rFonts w:ascii="Garamond" w:hAnsi="Garamond" w:cs="Times New Roman"/>
          <w:noProof/>
          <w:sz w:val="24"/>
          <w:szCs w:val="24"/>
        </w:rPr>
        <w:t>(Pusat Bahasa Kemdikbud, 2016)</w:t>
      </w:r>
      <w:r>
        <w:rPr>
          <w:rStyle w:val="FootnoteReference"/>
          <w:rFonts w:ascii="Garamond" w:hAnsi="Garamond" w:cs="Times New Roman"/>
          <w:sz w:val="24"/>
          <w:szCs w:val="24"/>
        </w:rPr>
        <w:fldChar w:fldCharType="end"/>
      </w:r>
      <w:r w:rsidRPr="008B15ED">
        <w:rPr>
          <w:rFonts w:ascii="Garamond" w:hAnsi="Garamond" w:cs="Times New Roman"/>
          <w:sz w:val="24"/>
          <w:szCs w:val="24"/>
        </w:rPr>
        <w:t xml:space="preserve">. Diversitas bahasa diartikan sebagai bentuk perbedaan dalam praktik penggunaan bahasa dari satu penutur kepada penutur lainnya </w:t>
      </w:r>
      <w:r>
        <w:rPr>
          <w:rStyle w:val="FootnoteReference"/>
          <w:rFonts w:ascii="Garamond" w:hAnsi="Garamond" w:cs="Times New Roman"/>
          <w:sz w:val="24"/>
          <w:szCs w:val="24"/>
        </w:rPr>
        <w:fldChar w:fldCharType="begin" w:fldLock="1"/>
      </w:r>
      <w:r w:rsidR="006F40E1">
        <w:rPr>
          <w:rFonts w:ascii="Garamond" w:hAnsi="Garamond" w:cs="Times New Roman"/>
          <w:sz w:val="24"/>
          <w:szCs w:val="24"/>
        </w:rPr>
        <w:instrText>ADDIN CSL_CITATION {"citationItems":[{"id":"ITEM-1","itemData":{"ISSN":"1794-9998","abstract":"The aim of this paper was to describe the current leadership situation from the gender perspective and to analyze the circumstances that deter women from achieving high leadership positions in companies. The core of the discussion turned around women's leadership barriers and how these can be overcome through the recognition of the difference of being a woman. We argued that the main issue related to this unequal participation as CEOs is mainly due to stereotypes concerning women's roles, which in many cases are contrary to the leadership roles accepted in most cultures. We point out that women should find their own leadership capacity, according to their own characteristics rather than to imitate the traditional male leadership role. Keywords: women's leadership, female stereotypes, gender, work's equity, female top executives.","author":[{"dropping-particle":"","family":"Santo Tomás Colombia Morales Quintero","given":"Universidad","non-dropping-particle":"","parse-names":false,"suffix":""},{"dropping-particle":"","family":"Anyela","given":"Luz","non-dropping-particle":"","parse-names":false,"suffix":""},{"dropping-particle":"","family":"López","given":"García","non-dropping-particle":"","parse-names":false,"suffix":""}],"container-title":"Perspectivas en Psicología","id":"ITEM-1","issued":{"date-parts":[["2010"]]},"title":"Diversitas: Perspectivas en Psicología","type":"article-journal"},"uris":["http://www.mendeley.com/documents/?uuid=c325deab-a6c7-4f85-8bbb-159074c14c23"]}],"mendeley":{"formattedCitation":"(Santo Tomás Colombia Morales Quintero et al., 2010)","plainTextFormattedCitation":"(Santo Tomás Colombia Morales Quintero et al., 2010)","previouslyFormattedCitation":"(Santo Tomás Colombia Morales Quintero et al., 2010)"},"properties":{"noteIndex":0},"schema":"https://github.com/citation-style-language/schema/raw/master/csl-citation.json"}</w:instrText>
      </w:r>
      <w:r>
        <w:rPr>
          <w:rStyle w:val="FootnoteReference"/>
          <w:rFonts w:ascii="Garamond" w:hAnsi="Garamond" w:cs="Times New Roman"/>
          <w:sz w:val="24"/>
          <w:szCs w:val="24"/>
        </w:rPr>
        <w:fldChar w:fldCharType="separate"/>
      </w:r>
      <w:r w:rsidR="006F40E1" w:rsidRPr="006F40E1">
        <w:rPr>
          <w:rFonts w:ascii="Garamond" w:hAnsi="Garamond" w:cs="Times New Roman"/>
          <w:noProof/>
          <w:sz w:val="24"/>
          <w:szCs w:val="24"/>
        </w:rPr>
        <w:t>(Santo Tomás Colombia Morales Quintero et al., 2010)</w:t>
      </w:r>
      <w:r>
        <w:rPr>
          <w:rStyle w:val="FootnoteReference"/>
          <w:rFonts w:ascii="Garamond" w:hAnsi="Garamond" w:cs="Times New Roman"/>
          <w:sz w:val="24"/>
          <w:szCs w:val="24"/>
        </w:rPr>
        <w:fldChar w:fldCharType="end"/>
      </w:r>
      <w:r w:rsidRPr="008B15ED">
        <w:rPr>
          <w:rFonts w:ascii="Garamond" w:hAnsi="Garamond" w:cs="Times New Roman"/>
          <w:sz w:val="24"/>
          <w:szCs w:val="24"/>
        </w:rPr>
        <w:t>. Dengan kata lain dapat disimpulkan bahwa diversitas bahasa merupakan suatu bentuk perbedaan dalam berkomunikasi antarmasyarakat  yang lazim terjadi.</w:t>
      </w:r>
    </w:p>
    <w:p w14:paraId="3C953415" w14:textId="77777777" w:rsidR="008B15ED" w:rsidRPr="008B15ED" w:rsidRDefault="008B15ED" w:rsidP="008B15ED">
      <w:pPr>
        <w:spacing w:line="360" w:lineRule="auto"/>
        <w:ind w:firstLine="720"/>
        <w:jc w:val="both"/>
        <w:rPr>
          <w:rFonts w:ascii="Garamond" w:hAnsi="Garamond" w:cs="Times New Roman"/>
          <w:sz w:val="24"/>
          <w:szCs w:val="24"/>
        </w:rPr>
      </w:pPr>
      <w:r w:rsidRPr="008B15ED">
        <w:rPr>
          <w:rFonts w:ascii="Garamond" w:hAnsi="Garamond" w:cs="Times New Roman"/>
          <w:sz w:val="24"/>
          <w:szCs w:val="24"/>
        </w:rPr>
        <w:t>Di Indonesia yang memiliki jumlah suku terbanyak, bahasa tentu saja menjadi keragaman yang mutlak. Misalnya saja orang Sunda dengan Sunda yang terdapat perbedaan secara praktik penggunaan bahasa pada Sunda Halus (abdi) dan Sunda Kasar (aing) yang penuturnya secara  spontan dapat membedakan suku berdasarkan kategori halus dan kasar.</w:t>
      </w:r>
    </w:p>
    <w:p w14:paraId="42FBD96D" w14:textId="77777777" w:rsidR="008B15ED" w:rsidRPr="008B15ED" w:rsidRDefault="008B15ED" w:rsidP="008B15ED">
      <w:pPr>
        <w:spacing w:line="360" w:lineRule="auto"/>
        <w:ind w:firstLine="720"/>
        <w:jc w:val="both"/>
        <w:rPr>
          <w:rFonts w:ascii="Garamond" w:hAnsi="Garamond" w:cs="Times New Roman"/>
          <w:sz w:val="24"/>
          <w:szCs w:val="24"/>
        </w:rPr>
      </w:pPr>
    </w:p>
    <w:p w14:paraId="52D11598" w14:textId="77777777" w:rsidR="008B15ED" w:rsidRPr="008B15ED" w:rsidRDefault="008B15ED" w:rsidP="008B15ED">
      <w:pPr>
        <w:pStyle w:val="ListParagraph"/>
        <w:numPr>
          <w:ilvl w:val="0"/>
          <w:numId w:val="3"/>
        </w:numPr>
        <w:spacing w:after="160" w:line="360" w:lineRule="auto"/>
        <w:jc w:val="both"/>
        <w:rPr>
          <w:rFonts w:ascii="Garamond" w:hAnsi="Garamond" w:cs="Times New Roman"/>
          <w:b/>
          <w:bCs/>
          <w:sz w:val="24"/>
          <w:szCs w:val="24"/>
        </w:rPr>
      </w:pPr>
      <w:r w:rsidRPr="008B15ED">
        <w:rPr>
          <w:rFonts w:ascii="Garamond" w:hAnsi="Garamond" w:cs="Times New Roman"/>
          <w:b/>
          <w:bCs/>
          <w:sz w:val="24"/>
          <w:szCs w:val="24"/>
        </w:rPr>
        <w:t>Kebinekaan</w:t>
      </w:r>
    </w:p>
    <w:p w14:paraId="3A3650BF" w14:textId="17D46240" w:rsidR="008B15ED" w:rsidRDefault="008B15ED" w:rsidP="008B15ED">
      <w:pPr>
        <w:spacing w:line="360" w:lineRule="auto"/>
        <w:ind w:firstLine="720"/>
        <w:jc w:val="both"/>
        <w:rPr>
          <w:rFonts w:ascii="Garamond" w:hAnsi="Garamond" w:cs="Times New Roman"/>
          <w:sz w:val="24"/>
          <w:szCs w:val="24"/>
        </w:rPr>
      </w:pPr>
      <w:r w:rsidRPr="008B15ED">
        <w:rPr>
          <w:rFonts w:ascii="Garamond" w:hAnsi="Garamond" w:cs="Times New Roman"/>
          <w:sz w:val="24"/>
          <w:szCs w:val="24"/>
        </w:rPr>
        <w:t xml:space="preserve">Kebinekaan diartikan dalam KBBI V Luring sebagai bentuk keragaman </w:t>
      </w:r>
      <w:r>
        <w:rPr>
          <w:rStyle w:val="FootnoteReference"/>
          <w:rFonts w:ascii="Garamond" w:hAnsi="Garamond" w:cs="Times New Roman"/>
          <w:sz w:val="24"/>
          <w:szCs w:val="24"/>
        </w:rPr>
        <w:fldChar w:fldCharType="begin" w:fldLock="1"/>
      </w:r>
      <w:r w:rsidR="006F40E1">
        <w:rPr>
          <w:rFonts w:ascii="Garamond" w:hAnsi="Garamond" w:cs="Times New Roman"/>
          <w:sz w:val="24"/>
          <w:szCs w:val="24"/>
        </w:rPr>
        <w:instrText>ADDIN CSL_CITATION {"citationItems":[{"id":"ITEM-1","itemData":{"abstract":"Aplikasi Kamus Besar Bahasa Indonesia (KBBI) ini merupakan KBBI Daring (Dalam Jaringan / Online) yang dibuat untuk memudahkan pencarian, penggunaan dan pembacaan arti kata (lema/sub lema). Berbeda dengan beberapa situs web (website) sejenis, termasuk KBBI resmi dari PusatBahasa, kami berusaha memberikan berbagai fitur lebih, seperti kecepatan akses, tampilan dengan berbagai warna pembeda untuk jenis kata, tampilan yang pas untuk segala perambah web baik komputer desktop, laptop maupun telepon pintar dan sebagainya. Fitur-fitur selengkapnya bisa dibaca dibagian Fitur KBBI Daring.","author":[{"dropping-particle":"","family":"Pusat Bahasa Kemdikbud","given":"","non-dropping-particle":"","parse-names":false,"suffix":""}],"container-title":"Kementerian Pendidikan dan Budaya","id":"ITEM-1","issued":{"date-parts":[["2016"]]},"title":"Kamus Besar Bahasa Indonesia ( KBBI )","type":"article-journal"},"uris":["http://www.mendeley.com/documents/?uuid=39f75fec-7be6-4e63-9049-e1df473ef2c9"]}],"mendeley":{"formattedCitation":"(Pusat Bahasa Kemdikbud, 2016)","plainTextFormattedCitation":"(Pusat Bahasa Kemdikbud, 2016)","previouslyFormattedCitation":"(Pusat Bahasa Kemdikbud, 2016)"},"properties":{"noteIndex":0},"schema":"https://github.com/citation-style-language/schema/raw/master/csl-citation.json"}</w:instrText>
      </w:r>
      <w:r>
        <w:rPr>
          <w:rStyle w:val="FootnoteReference"/>
          <w:rFonts w:ascii="Garamond" w:hAnsi="Garamond" w:cs="Times New Roman"/>
          <w:sz w:val="24"/>
          <w:szCs w:val="24"/>
        </w:rPr>
        <w:fldChar w:fldCharType="separate"/>
      </w:r>
      <w:r w:rsidR="006F40E1" w:rsidRPr="006F40E1">
        <w:rPr>
          <w:rFonts w:ascii="Garamond" w:hAnsi="Garamond" w:cs="Times New Roman"/>
          <w:noProof/>
          <w:sz w:val="24"/>
          <w:szCs w:val="24"/>
        </w:rPr>
        <w:t>(Pusat Bahasa Kemdikbud, 2016)</w:t>
      </w:r>
      <w:r>
        <w:rPr>
          <w:rStyle w:val="FootnoteReference"/>
          <w:rFonts w:ascii="Garamond" w:hAnsi="Garamond" w:cs="Times New Roman"/>
          <w:sz w:val="24"/>
          <w:szCs w:val="24"/>
        </w:rPr>
        <w:fldChar w:fldCharType="end"/>
      </w:r>
      <w:r w:rsidRPr="008B15ED">
        <w:rPr>
          <w:rFonts w:ascii="Garamond" w:hAnsi="Garamond" w:cs="Times New Roman"/>
          <w:sz w:val="24"/>
          <w:szCs w:val="24"/>
        </w:rPr>
        <w:t>. Istilah ini muncul seiring dengan beragamnya bahasa, budaya, dan suku yang ada di Indonesia. Perbedaan inilah yang kemudian menjadi daya tarik wisatawan asing untuk mempelajari bahasa dan budaya yang ada di Indonesia. Walaupun berbeda bahasa, suku, dan budaya, bangsa Indonesia dipersatukan dengan Sumpah Pemuda yang di setiap kalimatnya menjadi perekat kebinekaan.</w:t>
      </w:r>
    </w:p>
    <w:p w14:paraId="49C9F775" w14:textId="77777777" w:rsidR="006073C5" w:rsidRPr="008B15ED" w:rsidRDefault="006073C5" w:rsidP="008B15ED">
      <w:pPr>
        <w:spacing w:line="360" w:lineRule="auto"/>
        <w:ind w:firstLine="720"/>
        <w:jc w:val="both"/>
        <w:rPr>
          <w:rFonts w:ascii="Garamond" w:hAnsi="Garamond" w:cs="Times New Roman"/>
          <w:sz w:val="24"/>
          <w:szCs w:val="24"/>
        </w:rPr>
      </w:pPr>
    </w:p>
    <w:p w14:paraId="50C471C6" w14:textId="77777777" w:rsidR="008B15ED" w:rsidRPr="008B15ED" w:rsidRDefault="008B15ED" w:rsidP="008B15ED">
      <w:pPr>
        <w:pStyle w:val="ListParagraph"/>
        <w:numPr>
          <w:ilvl w:val="0"/>
          <w:numId w:val="3"/>
        </w:numPr>
        <w:spacing w:after="160" w:line="360" w:lineRule="auto"/>
        <w:jc w:val="both"/>
        <w:rPr>
          <w:rFonts w:ascii="Garamond" w:hAnsi="Garamond" w:cs="Times New Roman"/>
          <w:b/>
          <w:bCs/>
          <w:sz w:val="24"/>
          <w:szCs w:val="24"/>
        </w:rPr>
      </w:pPr>
      <w:r w:rsidRPr="008B15ED">
        <w:rPr>
          <w:rFonts w:ascii="Garamond" w:hAnsi="Garamond" w:cs="Times New Roman"/>
          <w:b/>
          <w:bCs/>
          <w:sz w:val="24"/>
          <w:szCs w:val="24"/>
        </w:rPr>
        <w:lastRenderedPageBreak/>
        <w:t>Hubungan Diversitas Bahasa dengan Kebinekaan</w:t>
      </w:r>
    </w:p>
    <w:p w14:paraId="1B4D9039" w14:textId="4E92BF79" w:rsidR="008B15ED" w:rsidRDefault="008B15ED" w:rsidP="008B15ED">
      <w:pPr>
        <w:spacing w:line="360" w:lineRule="auto"/>
        <w:ind w:firstLine="720"/>
        <w:jc w:val="both"/>
        <w:rPr>
          <w:rFonts w:ascii="Garamond" w:hAnsi="Garamond" w:cs="Times New Roman"/>
          <w:sz w:val="24"/>
          <w:szCs w:val="24"/>
        </w:rPr>
      </w:pPr>
      <w:r w:rsidRPr="008B15ED">
        <w:rPr>
          <w:rFonts w:ascii="Garamond" w:hAnsi="Garamond" w:cs="Times New Roman"/>
          <w:sz w:val="24"/>
          <w:szCs w:val="24"/>
        </w:rPr>
        <w:t>Bahasa memiliki hubungan yang erat dengan budaya. Oleh karena itu, perbedaan bahasa tentunya berdampak besar terhadap keragaman yang ada di suatu bangsa. Bangsa yang memiliki perbedaan bahasa, tentunya tidak mudah dipersatukan. Hal ini terjadi karena bahasa melekat dengan budaya dan ideologi yang terkandung di dalamnya. Agar suatu bangsa yang terdiri dari beragam bahasa dan budaya dapat berkomunikasi dan bekerja sama dengan baik, tentunya mereka harus diikat dengan suatu ikrar pemersatu seperti Sumpah Pemuda yang mengingatkan bahwa bertumpah darah yang satu, berbangsa yang satu, dan menjunjung bahasa persatuan. Ikrar inilah yang kemudian membuat diversitas bahasa yang ada di Indonesia bukan sebagai alasan membentuk suatu negara kesatuan.</w:t>
      </w:r>
    </w:p>
    <w:p w14:paraId="6EC85128" w14:textId="77777777" w:rsidR="006F40E1" w:rsidRPr="008B15ED" w:rsidRDefault="006F40E1" w:rsidP="008B15ED">
      <w:pPr>
        <w:spacing w:line="360" w:lineRule="auto"/>
        <w:ind w:firstLine="720"/>
        <w:jc w:val="both"/>
        <w:rPr>
          <w:rFonts w:ascii="Garamond" w:hAnsi="Garamond" w:cs="Times New Roman"/>
          <w:sz w:val="24"/>
          <w:szCs w:val="24"/>
        </w:rPr>
      </w:pPr>
    </w:p>
    <w:p w14:paraId="09A2A5A4" w14:textId="77777777" w:rsidR="008B15ED" w:rsidRPr="008B15ED" w:rsidRDefault="008B15ED" w:rsidP="008B15ED">
      <w:pPr>
        <w:spacing w:line="360" w:lineRule="auto"/>
        <w:jc w:val="both"/>
        <w:rPr>
          <w:rFonts w:ascii="Garamond" w:hAnsi="Garamond" w:cs="Times New Roman"/>
          <w:b/>
          <w:bCs/>
          <w:sz w:val="24"/>
          <w:szCs w:val="24"/>
        </w:rPr>
      </w:pPr>
      <w:r w:rsidRPr="008B15ED">
        <w:rPr>
          <w:rFonts w:ascii="Garamond" w:hAnsi="Garamond" w:cs="Times New Roman"/>
          <w:b/>
          <w:bCs/>
          <w:sz w:val="24"/>
          <w:szCs w:val="24"/>
        </w:rPr>
        <w:t>METODE PENELITIAN</w:t>
      </w:r>
    </w:p>
    <w:p w14:paraId="3FB92A44" w14:textId="2AE44AC7" w:rsidR="008B15ED" w:rsidRDefault="008B15ED" w:rsidP="008B15ED">
      <w:pPr>
        <w:spacing w:line="360" w:lineRule="auto"/>
        <w:ind w:firstLine="720"/>
        <w:jc w:val="both"/>
        <w:rPr>
          <w:rFonts w:ascii="Garamond" w:hAnsi="Garamond" w:cs="Times New Roman"/>
          <w:sz w:val="24"/>
          <w:szCs w:val="24"/>
        </w:rPr>
      </w:pPr>
      <w:r w:rsidRPr="008B15ED">
        <w:rPr>
          <w:rFonts w:ascii="Garamond" w:hAnsi="Garamond" w:cs="Times New Roman"/>
          <w:sz w:val="24"/>
          <w:szCs w:val="24"/>
        </w:rPr>
        <w:t xml:space="preserve">Penelitian ini termasuk ke dalam jenis penelitian kualitatif deskriptif dengan memaparkan hasil temuan dengan menggunakan kata-kata </w:t>
      </w:r>
      <w:r>
        <w:rPr>
          <w:rStyle w:val="FootnoteReference"/>
          <w:rFonts w:ascii="Garamond" w:hAnsi="Garamond" w:cs="Times New Roman"/>
          <w:sz w:val="24"/>
          <w:szCs w:val="24"/>
        </w:rPr>
        <w:fldChar w:fldCharType="begin" w:fldLock="1"/>
      </w:r>
      <w:r w:rsidR="006F40E1">
        <w:rPr>
          <w:rFonts w:ascii="Garamond" w:hAnsi="Garamond" w:cs="Times New Roman"/>
          <w:sz w:val="24"/>
          <w:szCs w:val="24"/>
        </w:rPr>
        <w:instrText>ADDIN CSL_CITATION {"citationItems":[{"id":"ITEM-1","itemData":{"ISBN":"979-8433-37-x","abstract":"Secara umum terdapat dua metode dalam penelitian yaitu metode kuantitatif dan kualitatif","author":[{"dropping-particle":"","family":"Sugiyono","given":"","non-dropping-particle":"","parse-names":false,"suffix":""}],"container-title":"Bandung: Alfabeta","id":"ITEM-1","issued":{"date-parts":[["2016"]]},"title":"Memahami Penelitian Kualitatif","type":"article-journal"},"uris":["http://www.mendeley.com/documents/?uuid=1449f572-36ed-4277-a681-c4151611d5e9"]}],"mendeley":{"formattedCitation":"(Sugiyono, 2016)","plainTextFormattedCitation":"(Sugiyono, 2016)","previouslyFormattedCitation":"(Sugiyono, 2016)"},"properties":{"noteIndex":0},"schema":"https://github.com/citation-style-language/schema/raw/master/csl-citation.json"}</w:instrText>
      </w:r>
      <w:r>
        <w:rPr>
          <w:rStyle w:val="FootnoteReference"/>
          <w:rFonts w:ascii="Garamond" w:hAnsi="Garamond" w:cs="Times New Roman"/>
          <w:sz w:val="24"/>
          <w:szCs w:val="24"/>
        </w:rPr>
        <w:fldChar w:fldCharType="separate"/>
      </w:r>
      <w:r w:rsidR="006F40E1" w:rsidRPr="006F40E1">
        <w:rPr>
          <w:rFonts w:ascii="Garamond" w:hAnsi="Garamond" w:cs="Times New Roman"/>
          <w:noProof/>
          <w:sz w:val="24"/>
          <w:szCs w:val="24"/>
        </w:rPr>
        <w:t>(Sugiyono, 2016)</w:t>
      </w:r>
      <w:r>
        <w:rPr>
          <w:rStyle w:val="FootnoteReference"/>
          <w:rFonts w:ascii="Garamond" w:hAnsi="Garamond" w:cs="Times New Roman"/>
          <w:sz w:val="24"/>
          <w:szCs w:val="24"/>
        </w:rPr>
        <w:fldChar w:fldCharType="end"/>
      </w:r>
      <w:r w:rsidRPr="008B15ED">
        <w:rPr>
          <w:rFonts w:ascii="Garamond" w:hAnsi="Garamond" w:cs="Times New Roman"/>
          <w:sz w:val="24"/>
          <w:szCs w:val="24"/>
        </w:rPr>
        <w:t>. Teknik pengumpulan data yang dilakukan oleh peneliti berupa kajian pustaka, wawancara masyarakat sekitar, pencatatan, dan diskusi langsung dengan subjek penelitian</w:t>
      </w:r>
      <w:r w:rsidR="006F40E1">
        <w:rPr>
          <w:rFonts w:ascii="Garamond" w:hAnsi="Garamond" w:cs="Times New Roman"/>
          <w:sz w:val="24"/>
          <w:szCs w:val="24"/>
          <w:lang w:val="en-US"/>
        </w:rPr>
        <w:t xml:space="preserve"> </w:t>
      </w:r>
      <w:r w:rsidR="006F40E1">
        <w:rPr>
          <w:rFonts w:ascii="Garamond" w:hAnsi="Garamond" w:cs="Times New Roman"/>
          <w:sz w:val="24"/>
          <w:szCs w:val="24"/>
          <w:lang w:val="en-US"/>
        </w:rPr>
        <w:fldChar w:fldCharType="begin" w:fldLock="1"/>
      </w:r>
      <w:r w:rsidR="008055B5">
        <w:rPr>
          <w:rFonts w:ascii="Garamond" w:hAnsi="Garamond" w:cs="Times New Roman"/>
          <w:sz w:val="24"/>
          <w:szCs w:val="24"/>
          <w:lang w:val="en-US"/>
        </w:rPr>
        <w:instrText>ADDIN CSL_CITATION {"citationItems":[{"id":"ITEM-1","itemData":{"abstract":"The aim of this research is to explain the use of the DRTA method and the level of critical thinking in improving students' ability in editing scientific articles. The method used in this research is experimental research. The result shows that using the DRTA method affected …","author":[{"dropping-particle":"","family":"Supriyana","given":"A","non-dropping-particle":"","parse-names":false,"suffix":""},{"dropping-particle":"","family":"Emzir","given":"E","non-dropping-particle":"","parse-names":false,"suffix":""},{"dropping-particle":"","family":"Boeriswati","given":"E","non-dropping-particle":"","parse-names":false,"suffix":""}],"container-title":"BAHASTRA","id":"ITEM-1","issued":{"date-parts":[["2019"]]},"note":"Query date: 2020-09-20 13:39:08","publisher":"journaluad.org","title":"Directed Reading Thinking Activity (DRTA) Method and Students' Critical Thinking Level in Editing Scientific Articles","type":"article-journal"},"uris":["http://www.mendeley.com/documents/?uuid=3a0efc2a-3bfa-435c-b2dd-723e48b9fb2a"]}],"mendeley":{"formattedCitation":"(Supriyana et al., 2019)","plainTextFormattedCitation":"(Supriyana et al., 2019)","previouslyFormattedCitation":"(Supriyana et al., 2019)"},"properties":{"noteIndex":0},"schema":"https://github.com/citation-style-language/schema/raw/master/csl-citation.json"}</w:instrText>
      </w:r>
      <w:r w:rsidR="006F40E1">
        <w:rPr>
          <w:rFonts w:ascii="Garamond" w:hAnsi="Garamond" w:cs="Times New Roman"/>
          <w:sz w:val="24"/>
          <w:szCs w:val="24"/>
          <w:lang w:val="en-US"/>
        </w:rPr>
        <w:fldChar w:fldCharType="separate"/>
      </w:r>
      <w:r w:rsidR="006F40E1" w:rsidRPr="006F40E1">
        <w:rPr>
          <w:rFonts w:ascii="Garamond" w:hAnsi="Garamond" w:cs="Times New Roman"/>
          <w:noProof/>
          <w:sz w:val="24"/>
          <w:szCs w:val="24"/>
          <w:lang w:val="en-US"/>
        </w:rPr>
        <w:t>(Supriyana et al., 2019)</w:t>
      </w:r>
      <w:r w:rsidR="006F40E1">
        <w:rPr>
          <w:rFonts w:ascii="Garamond" w:hAnsi="Garamond" w:cs="Times New Roman"/>
          <w:sz w:val="24"/>
          <w:szCs w:val="24"/>
          <w:lang w:val="en-US"/>
        </w:rPr>
        <w:fldChar w:fldCharType="end"/>
      </w:r>
      <w:r w:rsidRPr="008B15ED">
        <w:rPr>
          <w:rFonts w:ascii="Garamond" w:hAnsi="Garamond" w:cs="Times New Roman"/>
          <w:sz w:val="24"/>
          <w:szCs w:val="24"/>
        </w:rPr>
        <w:t>. Dengan melakukan analisis tindakan langsung menuju tempat penelitian, peneliti dapat menghasilkan data yang objektif dan temuan penelitian dari sumber aslinya.</w:t>
      </w:r>
    </w:p>
    <w:p w14:paraId="0F484EF3" w14:textId="77777777" w:rsidR="006F40E1" w:rsidRPr="008B15ED" w:rsidRDefault="006F40E1" w:rsidP="008B15ED">
      <w:pPr>
        <w:spacing w:line="360" w:lineRule="auto"/>
        <w:ind w:firstLine="720"/>
        <w:jc w:val="both"/>
        <w:rPr>
          <w:rFonts w:ascii="Garamond" w:hAnsi="Garamond" w:cs="Times New Roman"/>
          <w:sz w:val="24"/>
          <w:szCs w:val="24"/>
        </w:rPr>
      </w:pPr>
    </w:p>
    <w:p w14:paraId="3D975A8E" w14:textId="77777777" w:rsidR="008B15ED" w:rsidRPr="008B15ED" w:rsidRDefault="008B15ED" w:rsidP="008B15ED">
      <w:pPr>
        <w:rPr>
          <w:rFonts w:ascii="Garamond" w:hAnsi="Garamond" w:cs="Times New Roman"/>
          <w:b/>
          <w:bCs/>
          <w:sz w:val="24"/>
          <w:szCs w:val="24"/>
        </w:rPr>
      </w:pPr>
      <w:r w:rsidRPr="008B15ED">
        <w:rPr>
          <w:rFonts w:ascii="Garamond" w:hAnsi="Garamond" w:cs="Times New Roman"/>
          <w:b/>
          <w:bCs/>
          <w:sz w:val="24"/>
          <w:szCs w:val="24"/>
        </w:rPr>
        <w:t>PEMBAHASAN</w:t>
      </w:r>
    </w:p>
    <w:p w14:paraId="7279C9FB" w14:textId="77777777" w:rsidR="008B15ED" w:rsidRPr="008B15ED" w:rsidRDefault="008B15ED" w:rsidP="008B15ED">
      <w:pPr>
        <w:spacing w:line="360" w:lineRule="auto"/>
        <w:ind w:firstLine="720"/>
        <w:jc w:val="both"/>
        <w:rPr>
          <w:rFonts w:ascii="Garamond" w:hAnsi="Garamond" w:cs="Times New Roman"/>
          <w:sz w:val="24"/>
          <w:szCs w:val="24"/>
        </w:rPr>
      </w:pPr>
      <w:r w:rsidRPr="008B15ED">
        <w:rPr>
          <w:rFonts w:ascii="Garamond" w:hAnsi="Garamond" w:cs="Times New Roman"/>
          <w:sz w:val="24"/>
          <w:szCs w:val="24"/>
        </w:rPr>
        <w:t>Berikut temuan penelitian yang sudah dilakukan oleh peneliti. Data ini diambil dari masyarakat Kepulauan Seribu yang ada di Pulau Untung Jawa, Harapan, Tidung, Pramuka, dan Pulau Panggang.</w:t>
      </w:r>
    </w:p>
    <w:p w14:paraId="45469E91" w14:textId="77777777" w:rsidR="008B15ED" w:rsidRPr="008B15ED" w:rsidRDefault="008B15ED" w:rsidP="008B15ED">
      <w:pPr>
        <w:spacing w:line="360" w:lineRule="auto"/>
        <w:ind w:firstLine="720"/>
        <w:jc w:val="center"/>
        <w:rPr>
          <w:rFonts w:ascii="Garamond" w:hAnsi="Garamond" w:cs="Times New Roman"/>
          <w:b/>
          <w:bCs/>
          <w:sz w:val="24"/>
          <w:szCs w:val="24"/>
        </w:rPr>
      </w:pPr>
      <w:r w:rsidRPr="008B15ED">
        <w:rPr>
          <w:rFonts w:ascii="Garamond" w:hAnsi="Garamond" w:cs="Times New Roman"/>
          <w:b/>
          <w:bCs/>
          <w:sz w:val="24"/>
          <w:szCs w:val="24"/>
        </w:rPr>
        <w:t>Perbedaan Kata dan Makna</w:t>
      </w:r>
    </w:p>
    <w:tbl>
      <w:tblPr>
        <w:tblStyle w:val="TableGrid"/>
        <w:tblW w:w="0" w:type="auto"/>
        <w:tblLook w:val="04A0" w:firstRow="1" w:lastRow="0" w:firstColumn="1" w:lastColumn="0" w:noHBand="0" w:noVBand="1"/>
      </w:tblPr>
      <w:tblGrid>
        <w:gridCol w:w="544"/>
        <w:gridCol w:w="4075"/>
        <w:gridCol w:w="4442"/>
      </w:tblGrid>
      <w:tr w:rsidR="008B15ED" w:rsidRPr="008B15ED" w14:paraId="74EE8A4C" w14:textId="77777777" w:rsidTr="00EB1187">
        <w:tc>
          <w:tcPr>
            <w:tcW w:w="516" w:type="dxa"/>
          </w:tcPr>
          <w:p w14:paraId="413DE83C" w14:textId="77777777" w:rsidR="008B15ED" w:rsidRPr="008B15ED" w:rsidRDefault="008B15ED" w:rsidP="00EB1187">
            <w:pPr>
              <w:spacing w:line="360" w:lineRule="auto"/>
              <w:jc w:val="center"/>
              <w:rPr>
                <w:rFonts w:ascii="Garamond" w:hAnsi="Garamond" w:cs="Times New Roman"/>
                <w:b/>
                <w:bCs/>
                <w:sz w:val="24"/>
                <w:szCs w:val="24"/>
              </w:rPr>
            </w:pPr>
            <w:r w:rsidRPr="008B15ED">
              <w:rPr>
                <w:rFonts w:ascii="Garamond" w:hAnsi="Garamond" w:cs="Times New Roman"/>
                <w:b/>
                <w:bCs/>
                <w:sz w:val="24"/>
                <w:szCs w:val="24"/>
              </w:rPr>
              <w:t>No</w:t>
            </w:r>
          </w:p>
        </w:tc>
        <w:tc>
          <w:tcPr>
            <w:tcW w:w="4157" w:type="dxa"/>
          </w:tcPr>
          <w:p w14:paraId="7F030B2D" w14:textId="77777777" w:rsidR="008B15ED" w:rsidRPr="008B15ED" w:rsidRDefault="008B15ED" w:rsidP="00EB1187">
            <w:pPr>
              <w:spacing w:line="360" w:lineRule="auto"/>
              <w:ind w:left="30"/>
              <w:jc w:val="center"/>
              <w:rPr>
                <w:rFonts w:ascii="Garamond" w:hAnsi="Garamond" w:cs="Times New Roman"/>
                <w:b/>
                <w:bCs/>
                <w:sz w:val="24"/>
                <w:szCs w:val="24"/>
              </w:rPr>
            </w:pPr>
            <w:r w:rsidRPr="008B15ED">
              <w:rPr>
                <w:rFonts w:ascii="Garamond" w:hAnsi="Garamond" w:cs="Times New Roman"/>
                <w:b/>
                <w:bCs/>
                <w:sz w:val="24"/>
                <w:szCs w:val="24"/>
              </w:rPr>
              <w:t>Masyarakat Pesisir</w:t>
            </w:r>
          </w:p>
        </w:tc>
        <w:tc>
          <w:tcPr>
            <w:tcW w:w="4536" w:type="dxa"/>
          </w:tcPr>
          <w:p w14:paraId="32D0C532" w14:textId="77777777" w:rsidR="008B15ED" w:rsidRPr="008B15ED" w:rsidRDefault="008B15ED" w:rsidP="00EB1187">
            <w:pPr>
              <w:spacing w:line="360" w:lineRule="auto"/>
              <w:jc w:val="center"/>
              <w:rPr>
                <w:rFonts w:ascii="Garamond" w:hAnsi="Garamond" w:cs="Times New Roman"/>
                <w:b/>
                <w:bCs/>
                <w:sz w:val="24"/>
                <w:szCs w:val="24"/>
              </w:rPr>
            </w:pPr>
            <w:r w:rsidRPr="008B15ED">
              <w:rPr>
                <w:rFonts w:ascii="Garamond" w:hAnsi="Garamond" w:cs="Times New Roman"/>
                <w:b/>
                <w:bCs/>
                <w:sz w:val="24"/>
                <w:szCs w:val="24"/>
              </w:rPr>
              <w:t>Masyarakat Kepulauan Seribu</w:t>
            </w:r>
          </w:p>
          <w:p w14:paraId="0E29CEC8" w14:textId="77777777" w:rsidR="008B15ED" w:rsidRPr="008B15ED" w:rsidRDefault="008B15ED" w:rsidP="00EB1187">
            <w:pPr>
              <w:spacing w:line="360" w:lineRule="auto"/>
              <w:jc w:val="center"/>
              <w:rPr>
                <w:rFonts w:ascii="Garamond" w:hAnsi="Garamond" w:cs="Times New Roman"/>
                <w:b/>
                <w:bCs/>
                <w:sz w:val="24"/>
                <w:szCs w:val="24"/>
              </w:rPr>
            </w:pPr>
            <w:r w:rsidRPr="008B15ED">
              <w:rPr>
                <w:rFonts w:ascii="Garamond" w:hAnsi="Garamond" w:cs="Times New Roman"/>
                <w:b/>
                <w:bCs/>
                <w:sz w:val="24"/>
                <w:szCs w:val="24"/>
              </w:rPr>
              <w:t>(Orang Pulo)</w:t>
            </w:r>
          </w:p>
        </w:tc>
      </w:tr>
      <w:tr w:rsidR="008B15ED" w:rsidRPr="008B15ED" w14:paraId="536D3783" w14:textId="77777777" w:rsidTr="00EB1187">
        <w:tc>
          <w:tcPr>
            <w:tcW w:w="516" w:type="dxa"/>
          </w:tcPr>
          <w:p w14:paraId="7E3C75EC" w14:textId="77777777" w:rsidR="008B15ED" w:rsidRPr="008B15ED" w:rsidRDefault="008B15ED" w:rsidP="00EB1187">
            <w:pPr>
              <w:spacing w:line="360" w:lineRule="auto"/>
              <w:jc w:val="both"/>
              <w:rPr>
                <w:rFonts w:ascii="Garamond" w:hAnsi="Garamond" w:cs="Times New Roman"/>
                <w:sz w:val="24"/>
                <w:szCs w:val="24"/>
              </w:rPr>
            </w:pPr>
            <w:r w:rsidRPr="008B15ED">
              <w:rPr>
                <w:rFonts w:ascii="Garamond" w:hAnsi="Garamond" w:cs="Times New Roman"/>
                <w:sz w:val="24"/>
                <w:szCs w:val="24"/>
              </w:rPr>
              <w:t>1.</w:t>
            </w:r>
          </w:p>
        </w:tc>
        <w:tc>
          <w:tcPr>
            <w:tcW w:w="4157" w:type="dxa"/>
          </w:tcPr>
          <w:p w14:paraId="7084E9B9" w14:textId="77777777" w:rsidR="008B15ED" w:rsidRPr="008B15ED" w:rsidRDefault="008B15ED" w:rsidP="00EB1187">
            <w:pPr>
              <w:spacing w:line="360" w:lineRule="auto"/>
              <w:jc w:val="center"/>
              <w:rPr>
                <w:rFonts w:ascii="Garamond" w:hAnsi="Garamond" w:cs="Times New Roman"/>
                <w:sz w:val="24"/>
                <w:szCs w:val="24"/>
              </w:rPr>
            </w:pPr>
            <w:r w:rsidRPr="008B15ED">
              <w:rPr>
                <w:rFonts w:ascii="Garamond" w:hAnsi="Garamond" w:cs="Times New Roman"/>
                <w:sz w:val="24"/>
                <w:szCs w:val="24"/>
              </w:rPr>
              <w:t>Mundur</w:t>
            </w:r>
          </w:p>
        </w:tc>
        <w:tc>
          <w:tcPr>
            <w:tcW w:w="4536" w:type="dxa"/>
          </w:tcPr>
          <w:p w14:paraId="36075C50" w14:textId="77777777" w:rsidR="008B15ED" w:rsidRPr="008B15ED" w:rsidRDefault="008B15ED" w:rsidP="00EB1187">
            <w:pPr>
              <w:spacing w:line="360" w:lineRule="auto"/>
              <w:jc w:val="center"/>
              <w:rPr>
                <w:rFonts w:ascii="Garamond" w:hAnsi="Garamond" w:cs="Times New Roman"/>
                <w:sz w:val="24"/>
                <w:szCs w:val="24"/>
              </w:rPr>
            </w:pPr>
            <w:r w:rsidRPr="008B15ED">
              <w:rPr>
                <w:rFonts w:ascii="Garamond" w:hAnsi="Garamond" w:cs="Times New Roman"/>
                <w:sz w:val="24"/>
                <w:szCs w:val="24"/>
              </w:rPr>
              <w:t>Atret</w:t>
            </w:r>
          </w:p>
        </w:tc>
      </w:tr>
      <w:tr w:rsidR="008B15ED" w:rsidRPr="008B15ED" w14:paraId="3B52FE33" w14:textId="77777777" w:rsidTr="00EB1187">
        <w:tc>
          <w:tcPr>
            <w:tcW w:w="516" w:type="dxa"/>
          </w:tcPr>
          <w:p w14:paraId="1FF77D40" w14:textId="77777777" w:rsidR="008B15ED" w:rsidRPr="008B15ED" w:rsidRDefault="008B15ED" w:rsidP="00EB1187">
            <w:pPr>
              <w:spacing w:line="360" w:lineRule="auto"/>
              <w:jc w:val="both"/>
              <w:rPr>
                <w:rFonts w:ascii="Garamond" w:hAnsi="Garamond" w:cs="Times New Roman"/>
                <w:sz w:val="24"/>
                <w:szCs w:val="24"/>
              </w:rPr>
            </w:pPr>
            <w:r w:rsidRPr="008B15ED">
              <w:rPr>
                <w:rFonts w:ascii="Garamond" w:hAnsi="Garamond" w:cs="Times New Roman"/>
                <w:sz w:val="24"/>
                <w:szCs w:val="24"/>
              </w:rPr>
              <w:t>2.</w:t>
            </w:r>
          </w:p>
        </w:tc>
        <w:tc>
          <w:tcPr>
            <w:tcW w:w="4157" w:type="dxa"/>
          </w:tcPr>
          <w:p w14:paraId="748CBFDC" w14:textId="77777777" w:rsidR="008B15ED" w:rsidRPr="008B15ED" w:rsidRDefault="008B15ED" w:rsidP="00EB1187">
            <w:pPr>
              <w:spacing w:line="360" w:lineRule="auto"/>
              <w:jc w:val="center"/>
              <w:rPr>
                <w:rFonts w:ascii="Garamond" w:hAnsi="Garamond" w:cs="Times New Roman"/>
                <w:sz w:val="24"/>
                <w:szCs w:val="24"/>
              </w:rPr>
            </w:pPr>
            <w:r w:rsidRPr="008B15ED">
              <w:rPr>
                <w:rFonts w:ascii="Garamond" w:hAnsi="Garamond" w:cs="Times New Roman"/>
                <w:sz w:val="24"/>
                <w:szCs w:val="24"/>
              </w:rPr>
              <w:t>Maju</w:t>
            </w:r>
          </w:p>
        </w:tc>
        <w:tc>
          <w:tcPr>
            <w:tcW w:w="4536" w:type="dxa"/>
          </w:tcPr>
          <w:p w14:paraId="56A9634A" w14:textId="77777777" w:rsidR="008B15ED" w:rsidRPr="008B15ED" w:rsidRDefault="008B15ED" w:rsidP="00EB1187">
            <w:pPr>
              <w:spacing w:line="360" w:lineRule="auto"/>
              <w:jc w:val="center"/>
              <w:rPr>
                <w:rFonts w:ascii="Garamond" w:hAnsi="Garamond" w:cs="Times New Roman"/>
                <w:sz w:val="24"/>
                <w:szCs w:val="24"/>
              </w:rPr>
            </w:pPr>
            <w:r w:rsidRPr="008B15ED">
              <w:rPr>
                <w:rFonts w:ascii="Garamond" w:hAnsi="Garamond" w:cs="Times New Roman"/>
                <w:sz w:val="24"/>
                <w:szCs w:val="24"/>
              </w:rPr>
              <w:t>Potret</w:t>
            </w:r>
          </w:p>
        </w:tc>
      </w:tr>
      <w:tr w:rsidR="008B15ED" w:rsidRPr="008B15ED" w14:paraId="5A5E2E4D" w14:textId="77777777" w:rsidTr="00EB1187">
        <w:tc>
          <w:tcPr>
            <w:tcW w:w="516" w:type="dxa"/>
          </w:tcPr>
          <w:p w14:paraId="79EECF14" w14:textId="77777777" w:rsidR="008B15ED" w:rsidRPr="008B15ED" w:rsidRDefault="008B15ED" w:rsidP="00EB1187">
            <w:pPr>
              <w:spacing w:line="360" w:lineRule="auto"/>
              <w:jc w:val="both"/>
              <w:rPr>
                <w:rFonts w:ascii="Garamond" w:hAnsi="Garamond" w:cs="Times New Roman"/>
                <w:sz w:val="24"/>
                <w:szCs w:val="24"/>
              </w:rPr>
            </w:pPr>
            <w:r w:rsidRPr="008B15ED">
              <w:rPr>
                <w:rFonts w:ascii="Garamond" w:hAnsi="Garamond" w:cs="Times New Roman"/>
                <w:sz w:val="24"/>
                <w:szCs w:val="24"/>
              </w:rPr>
              <w:t>3.</w:t>
            </w:r>
          </w:p>
        </w:tc>
        <w:tc>
          <w:tcPr>
            <w:tcW w:w="4157" w:type="dxa"/>
          </w:tcPr>
          <w:p w14:paraId="598B2953" w14:textId="77777777" w:rsidR="008B15ED" w:rsidRPr="008B15ED" w:rsidRDefault="008B15ED" w:rsidP="00EB1187">
            <w:pPr>
              <w:spacing w:line="360" w:lineRule="auto"/>
              <w:jc w:val="center"/>
              <w:rPr>
                <w:rFonts w:ascii="Garamond" w:hAnsi="Garamond" w:cs="Times New Roman"/>
                <w:sz w:val="24"/>
                <w:szCs w:val="24"/>
              </w:rPr>
            </w:pPr>
            <w:r w:rsidRPr="008B15ED">
              <w:rPr>
                <w:rFonts w:ascii="Garamond" w:hAnsi="Garamond" w:cs="Times New Roman"/>
                <w:sz w:val="24"/>
                <w:szCs w:val="24"/>
              </w:rPr>
              <w:t>Kamar</w:t>
            </w:r>
          </w:p>
        </w:tc>
        <w:tc>
          <w:tcPr>
            <w:tcW w:w="4536" w:type="dxa"/>
          </w:tcPr>
          <w:p w14:paraId="4ABD471E" w14:textId="77777777" w:rsidR="008B15ED" w:rsidRPr="008B15ED" w:rsidRDefault="008B15ED" w:rsidP="00EB1187">
            <w:pPr>
              <w:spacing w:line="360" w:lineRule="auto"/>
              <w:jc w:val="center"/>
              <w:rPr>
                <w:rFonts w:ascii="Garamond" w:hAnsi="Garamond" w:cs="Times New Roman"/>
                <w:sz w:val="24"/>
                <w:szCs w:val="24"/>
              </w:rPr>
            </w:pPr>
            <w:r w:rsidRPr="008B15ED">
              <w:rPr>
                <w:rFonts w:ascii="Garamond" w:hAnsi="Garamond" w:cs="Times New Roman"/>
                <w:sz w:val="24"/>
                <w:szCs w:val="24"/>
              </w:rPr>
              <w:t>Pangkeng</w:t>
            </w:r>
          </w:p>
        </w:tc>
      </w:tr>
      <w:tr w:rsidR="008B15ED" w:rsidRPr="008B15ED" w14:paraId="7C472606" w14:textId="77777777" w:rsidTr="00EB1187">
        <w:tc>
          <w:tcPr>
            <w:tcW w:w="516" w:type="dxa"/>
          </w:tcPr>
          <w:p w14:paraId="6A232918" w14:textId="77777777" w:rsidR="008B15ED" w:rsidRPr="008B15ED" w:rsidRDefault="008B15ED" w:rsidP="00EB1187">
            <w:pPr>
              <w:spacing w:line="360" w:lineRule="auto"/>
              <w:jc w:val="both"/>
              <w:rPr>
                <w:rFonts w:ascii="Garamond" w:hAnsi="Garamond" w:cs="Times New Roman"/>
                <w:sz w:val="24"/>
                <w:szCs w:val="24"/>
              </w:rPr>
            </w:pPr>
            <w:r w:rsidRPr="008B15ED">
              <w:rPr>
                <w:rFonts w:ascii="Garamond" w:hAnsi="Garamond" w:cs="Times New Roman"/>
                <w:sz w:val="24"/>
                <w:szCs w:val="24"/>
              </w:rPr>
              <w:t>4.</w:t>
            </w:r>
          </w:p>
        </w:tc>
        <w:tc>
          <w:tcPr>
            <w:tcW w:w="4157" w:type="dxa"/>
          </w:tcPr>
          <w:p w14:paraId="61EC77DA" w14:textId="77777777" w:rsidR="008B15ED" w:rsidRPr="008B15ED" w:rsidRDefault="008B15ED" w:rsidP="00EB1187">
            <w:pPr>
              <w:spacing w:line="360" w:lineRule="auto"/>
              <w:jc w:val="center"/>
              <w:rPr>
                <w:rFonts w:ascii="Garamond" w:hAnsi="Garamond" w:cs="Times New Roman"/>
                <w:sz w:val="24"/>
                <w:szCs w:val="24"/>
              </w:rPr>
            </w:pPr>
            <w:r w:rsidRPr="008B15ED">
              <w:rPr>
                <w:rFonts w:ascii="Garamond" w:hAnsi="Garamond" w:cs="Times New Roman"/>
                <w:sz w:val="24"/>
                <w:szCs w:val="24"/>
              </w:rPr>
              <w:t>Istirahat</w:t>
            </w:r>
          </w:p>
        </w:tc>
        <w:tc>
          <w:tcPr>
            <w:tcW w:w="4536" w:type="dxa"/>
          </w:tcPr>
          <w:p w14:paraId="47BEC2E2" w14:textId="77777777" w:rsidR="008B15ED" w:rsidRPr="008B15ED" w:rsidRDefault="008B15ED" w:rsidP="00EB1187">
            <w:pPr>
              <w:spacing w:line="360" w:lineRule="auto"/>
              <w:jc w:val="center"/>
              <w:rPr>
                <w:rFonts w:ascii="Garamond" w:hAnsi="Garamond" w:cs="Times New Roman"/>
                <w:sz w:val="24"/>
                <w:szCs w:val="24"/>
              </w:rPr>
            </w:pPr>
            <w:r w:rsidRPr="008B15ED">
              <w:rPr>
                <w:rFonts w:ascii="Garamond" w:hAnsi="Garamond" w:cs="Times New Roman"/>
                <w:sz w:val="24"/>
                <w:szCs w:val="24"/>
              </w:rPr>
              <w:t>Monro</w:t>
            </w:r>
          </w:p>
        </w:tc>
      </w:tr>
      <w:tr w:rsidR="008B15ED" w:rsidRPr="008B15ED" w14:paraId="5A8CB1D2" w14:textId="77777777" w:rsidTr="00EB1187">
        <w:tc>
          <w:tcPr>
            <w:tcW w:w="516" w:type="dxa"/>
          </w:tcPr>
          <w:p w14:paraId="508AB0C9" w14:textId="77777777" w:rsidR="008B15ED" w:rsidRPr="008B15ED" w:rsidRDefault="008B15ED" w:rsidP="00EB1187">
            <w:pPr>
              <w:spacing w:line="360" w:lineRule="auto"/>
              <w:jc w:val="both"/>
              <w:rPr>
                <w:rFonts w:ascii="Garamond" w:hAnsi="Garamond" w:cs="Times New Roman"/>
                <w:sz w:val="24"/>
                <w:szCs w:val="24"/>
              </w:rPr>
            </w:pPr>
            <w:r w:rsidRPr="008B15ED">
              <w:rPr>
                <w:rFonts w:ascii="Garamond" w:hAnsi="Garamond" w:cs="Times New Roman"/>
                <w:sz w:val="24"/>
                <w:szCs w:val="24"/>
              </w:rPr>
              <w:lastRenderedPageBreak/>
              <w:t>5.</w:t>
            </w:r>
          </w:p>
        </w:tc>
        <w:tc>
          <w:tcPr>
            <w:tcW w:w="4157" w:type="dxa"/>
          </w:tcPr>
          <w:p w14:paraId="73ACEB8E" w14:textId="77777777" w:rsidR="008B15ED" w:rsidRPr="008B15ED" w:rsidRDefault="008B15ED" w:rsidP="00EB1187">
            <w:pPr>
              <w:spacing w:line="360" w:lineRule="auto"/>
              <w:jc w:val="center"/>
              <w:rPr>
                <w:rFonts w:ascii="Garamond" w:hAnsi="Garamond" w:cs="Times New Roman"/>
                <w:sz w:val="24"/>
                <w:szCs w:val="24"/>
              </w:rPr>
            </w:pPr>
            <w:r w:rsidRPr="008B15ED">
              <w:rPr>
                <w:rFonts w:ascii="Garamond" w:hAnsi="Garamond" w:cs="Times New Roman"/>
                <w:sz w:val="24"/>
                <w:szCs w:val="24"/>
              </w:rPr>
              <w:t>Menyulam benang</w:t>
            </w:r>
          </w:p>
        </w:tc>
        <w:tc>
          <w:tcPr>
            <w:tcW w:w="4536" w:type="dxa"/>
          </w:tcPr>
          <w:p w14:paraId="4BD58CF0" w14:textId="77777777" w:rsidR="008B15ED" w:rsidRPr="008B15ED" w:rsidRDefault="008B15ED" w:rsidP="00EB1187">
            <w:pPr>
              <w:spacing w:line="360" w:lineRule="auto"/>
              <w:jc w:val="center"/>
              <w:rPr>
                <w:rFonts w:ascii="Garamond" w:hAnsi="Garamond" w:cs="Times New Roman"/>
                <w:sz w:val="24"/>
                <w:szCs w:val="24"/>
              </w:rPr>
            </w:pPr>
            <w:r w:rsidRPr="008B15ED">
              <w:rPr>
                <w:rFonts w:ascii="Garamond" w:hAnsi="Garamond" w:cs="Times New Roman"/>
                <w:sz w:val="24"/>
                <w:szCs w:val="24"/>
              </w:rPr>
              <w:t>Godot</w:t>
            </w:r>
          </w:p>
        </w:tc>
      </w:tr>
      <w:tr w:rsidR="008B15ED" w:rsidRPr="008B15ED" w14:paraId="1B613A08" w14:textId="77777777" w:rsidTr="00EB1187">
        <w:tc>
          <w:tcPr>
            <w:tcW w:w="516" w:type="dxa"/>
          </w:tcPr>
          <w:p w14:paraId="628EAEF0" w14:textId="77777777" w:rsidR="008B15ED" w:rsidRPr="008B15ED" w:rsidRDefault="008B15ED" w:rsidP="00EB1187">
            <w:pPr>
              <w:spacing w:line="360" w:lineRule="auto"/>
              <w:jc w:val="both"/>
              <w:rPr>
                <w:rFonts w:ascii="Garamond" w:hAnsi="Garamond" w:cs="Times New Roman"/>
                <w:sz w:val="24"/>
                <w:szCs w:val="24"/>
              </w:rPr>
            </w:pPr>
            <w:r w:rsidRPr="008B15ED">
              <w:rPr>
                <w:rFonts w:ascii="Garamond" w:hAnsi="Garamond" w:cs="Times New Roman"/>
                <w:sz w:val="24"/>
                <w:szCs w:val="24"/>
              </w:rPr>
              <w:t>6.</w:t>
            </w:r>
          </w:p>
        </w:tc>
        <w:tc>
          <w:tcPr>
            <w:tcW w:w="4157" w:type="dxa"/>
          </w:tcPr>
          <w:p w14:paraId="16DA0B60" w14:textId="77777777" w:rsidR="008B15ED" w:rsidRPr="008B15ED" w:rsidRDefault="008B15ED" w:rsidP="00EB1187">
            <w:pPr>
              <w:spacing w:line="360" w:lineRule="auto"/>
              <w:jc w:val="center"/>
              <w:rPr>
                <w:rFonts w:ascii="Garamond" w:hAnsi="Garamond" w:cs="Times New Roman"/>
                <w:sz w:val="24"/>
                <w:szCs w:val="24"/>
              </w:rPr>
            </w:pPr>
            <w:r w:rsidRPr="008B15ED">
              <w:rPr>
                <w:rFonts w:ascii="Garamond" w:hAnsi="Garamond" w:cs="Times New Roman"/>
                <w:sz w:val="24"/>
                <w:szCs w:val="24"/>
              </w:rPr>
              <w:t>Utang tidak dibayar-bayar</w:t>
            </w:r>
          </w:p>
        </w:tc>
        <w:tc>
          <w:tcPr>
            <w:tcW w:w="4536" w:type="dxa"/>
          </w:tcPr>
          <w:p w14:paraId="45F321B7" w14:textId="77777777" w:rsidR="008B15ED" w:rsidRPr="008B15ED" w:rsidRDefault="008B15ED" w:rsidP="00EB1187">
            <w:pPr>
              <w:spacing w:line="360" w:lineRule="auto"/>
              <w:jc w:val="center"/>
              <w:rPr>
                <w:rFonts w:ascii="Garamond" w:hAnsi="Garamond" w:cs="Times New Roman"/>
                <w:sz w:val="24"/>
                <w:szCs w:val="24"/>
              </w:rPr>
            </w:pPr>
            <w:r w:rsidRPr="008B15ED">
              <w:rPr>
                <w:rFonts w:ascii="Garamond" w:hAnsi="Garamond" w:cs="Times New Roman"/>
                <w:sz w:val="24"/>
                <w:szCs w:val="24"/>
              </w:rPr>
              <w:t>Pengentotan</w:t>
            </w:r>
          </w:p>
        </w:tc>
      </w:tr>
      <w:tr w:rsidR="008B15ED" w:rsidRPr="008B15ED" w14:paraId="2A2CD0C3" w14:textId="77777777" w:rsidTr="00EB1187">
        <w:trPr>
          <w:trHeight w:val="347"/>
        </w:trPr>
        <w:tc>
          <w:tcPr>
            <w:tcW w:w="516" w:type="dxa"/>
          </w:tcPr>
          <w:p w14:paraId="7BFC027E" w14:textId="77777777" w:rsidR="008B15ED" w:rsidRPr="008B15ED" w:rsidRDefault="008B15ED" w:rsidP="00EB1187">
            <w:pPr>
              <w:spacing w:line="360" w:lineRule="auto"/>
              <w:jc w:val="both"/>
              <w:rPr>
                <w:rFonts w:ascii="Garamond" w:hAnsi="Garamond" w:cs="Times New Roman"/>
                <w:sz w:val="24"/>
                <w:szCs w:val="24"/>
              </w:rPr>
            </w:pPr>
            <w:r w:rsidRPr="008B15ED">
              <w:rPr>
                <w:rFonts w:ascii="Garamond" w:hAnsi="Garamond" w:cs="Times New Roman"/>
                <w:sz w:val="24"/>
                <w:szCs w:val="24"/>
              </w:rPr>
              <w:t>7.</w:t>
            </w:r>
          </w:p>
        </w:tc>
        <w:tc>
          <w:tcPr>
            <w:tcW w:w="4157" w:type="dxa"/>
          </w:tcPr>
          <w:p w14:paraId="0DF8A7D1" w14:textId="77777777" w:rsidR="008B15ED" w:rsidRPr="008B15ED" w:rsidRDefault="008B15ED" w:rsidP="00EB1187">
            <w:pPr>
              <w:spacing w:line="360" w:lineRule="auto"/>
              <w:jc w:val="center"/>
              <w:rPr>
                <w:rFonts w:ascii="Garamond" w:hAnsi="Garamond" w:cs="Times New Roman"/>
                <w:sz w:val="24"/>
                <w:szCs w:val="24"/>
              </w:rPr>
            </w:pPr>
            <w:r w:rsidRPr="008B15ED">
              <w:rPr>
                <w:rFonts w:ascii="Garamond" w:hAnsi="Garamond" w:cs="Times New Roman"/>
                <w:sz w:val="24"/>
                <w:szCs w:val="24"/>
              </w:rPr>
              <w:t>Kakak perempuan</w:t>
            </w:r>
          </w:p>
        </w:tc>
        <w:tc>
          <w:tcPr>
            <w:tcW w:w="4536" w:type="dxa"/>
          </w:tcPr>
          <w:p w14:paraId="174AC323" w14:textId="77777777" w:rsidR="008B15ED" w:rsidRPr="008B15ED" w:rsidRDefault="008B15ED" w:rsidP="00EB1187">
            <w:pPr>
              <w:spacing w:line="360" w:lineRule="auto"/>
              <w:jc w:val="center"/>
              <w:rPr>
                <w:rFonts w:ascii="Garamond" w:hAnsi="Garamond" w:cs="Times New Roman"/>
                <w:sz w:val="24"/>
                <w:szCs w:val="24"/>
              </w:rPr>
            </w:pPr>
            <w:r w:rsidRPr="008B15ED">
              <w:rPr>
                <w:rFonts w:ascii="Garamond" w:hAnsi="Garamond" w:cs="Times New Roman"/>
                <w:sz w:val="24"/>
                <w:szCs w:val="24"/>
              </w:rPr>
              <w:t>Mbok</w:t>
            </w:r>
          </w:p>
        </w:tc>
      </w:tr>
      <w:tr w:rsidR="008B15ED" w:rsidRPr="008B15ED" w14:paraId="07EC3EF9" w14:textId="77777777" w:rsidTr="00EB1187">
        <w:trPr>
          <w:trHeight w:val="307"/>
        </w:trPr>
        <w:tc>
          <w:tcPr>
            <w:tcW w:w="516" w:type="dxa"/>
          </w:tcPr>
          <w:p w14:paraId="1451816A" w14:textId="77777777" w:rsidR="008B15ED" w:rsidRPr="008B15ED" w:rsidRDefault="008B15ED" w:rsidP="00EB1187">
            <w:pPr>
              <w:spacing w:line="360" w:lineRule="auto"/>
              <w:jc w:val="both"/>
              <w:rPr>
                <w:rFonts w:ascii="Garamond" w:hAnsi="Garamond" w:cs="Times New Roman"/>
                <w:sz w:val="24"/>
                <w:szCs w:val="24"/>
              </w:rPr>
            </w:pPr>
            <w:r w:rsidRPr="008B15ED">
              <w:rPr>
                <w:rFonts w:ascii="Garamond" w:hAnsi="Garamond" w:cs="Times New Roman"/>
                <w:sz w:val="24"/>
                <w:szCs w:val="24"/>
              </w:rPr>
              <w:t>8.</w:t>
            </w:r>
          </w:p>
        </w:tc>
        <w:tc>
          <w:tcPr>
            <w:tcW w:w="4157" w:type="dxa"/>
          </w:tcPr>
          <w:p w14:paraId="15DE784E" w14:textId="77777777" w:rsidR="008B15ED" w:rsidRPr="008B15ED" w:rsidRDefault="008B15ED" w:rsidP="00EB1187">
            <w:pPr>
              <w:spacing w:line="360" w:lineRule="auto"/>
              <w:jc w:val="center"/>
              <w:rPr>
                <w:rFonts w:ascii="Garamond" w:hAnsi="Garamond" w:cs="Times New Roman"/>
                <w:sz w:val="24"/>
                <w:szCs w:val="24"/>
              </w:rPr>
            </w:pPr>
            <w:r w:rsidRPr="008B15ED">
              <w:rPr>
                <w:rFonts w:ascii="Garamond" w:hAnsi="Garamond" w:cs="Times New Roman"/>
                <w:sz w:val="24"/>
                <w:szCs w:val="24"/>
              </w:rPr>
              <w:t>Tidak ada</w:t>
            </w:r>
          </w:p>
        </w:tc>
        <w:tc>
          <w:tcPr>
            <w:tcW w:w="4536" w:type="dxa"/>
          </w:tcPr>
          <w:p w14:paraId="12BA160A" w14:textId="77777777" w:rsidR="008B15ED" w:rsidRPr="008B15ED" w:rsidRDefault="008B15ED" w:rsidP="00EB1187">
            <w:pPr>
              <w:spacing w:line="360" w:lineRule="auto"/>
              <w:jc w:val="center"/>
              <w:rPr>
                <w:rFonts w:ascii="Garamond" w:hAnsi="Garamond" w:cs="Times New Roman"/>
                <w:sz w:val="24"/>
                <w:szCs w:val="24"/>
              </w:rPr>
            </w:pPr>
            <w:r w:rsidRPr="008B15ED">
              <w:rPr>
                <w:rFonts w:ascii="Garamond" w:hAnsi="Garamond" w:cs="Times New Roman"/>
                <w:sz w:val="24"/>
                <w:szCs w:val="24"/>
              </w:rPr>
              <w:t>Trade</w:t>
            </w:r>
          </w:p>
        </w:tc>
      </w:tr>
      <w:tr w:rsidR="008B15ED" w:rsidRPr="008B15ED" w14:paraId="3BA64DD2" w14:textId="77777777" w:rsidTr="00EB1187">
        <w:trPr>
          <w:trHeight w:val="184"/>
        </w:trPr>
        <w:tc>
          <w:tcPr>
            <w:tcW w:w="516" w:type="dxa"/>
          </w:tcPr>
          <w:p w14:paraId="0D3898EC" w14:textId="77777777" w:rsidR="008B15ED" w:rsidRPr="008B15ED" w:rsidRDefault="008B15ED" w:rsidP="00EB1187">
            <w:pPr>
              <w:spacing w:line="360" w:lineRule="auto"/>
              <w:jc w:val="both"/>
              <w:rPr>
                <w:rFonts w:ascii="Garamond" w:hAnsi="Garamond" w:cs="Times New Roman"/>
                <w:sz w:val="24"/>
                <w:szCs w:val="24"/>
              </w:rPr>
            </w:pPr>
            <w:r w:rsidRPr="008B15ED">
              <w:rPr>
                <w:rFonts w:ascii="Garamond" w:hAnsi="Garamond" w:cs="Times New Roman"/>
                <w:sz w:val="24"/>
                <w:szCs w:val="24"/>
              </w:rPr>
              <w:t>9.</w:t>
            </w:r>
          </w:p>
        </w:tc>
        <w:tc>
          <w:tcPr>
            <w:tcW w:w="4157" w:type="dxa"/>
          </w:tcPr>
          <w:p w14:paraId="4F4F4DA1" w14:textId="77777777" w:rsidR="008B15ED" w:rsidRPr="008B15ED" w:rsidRDefault="008B15ED" w:rsidP="00EB1187">
            <w:pPr>
              <w:spacing w:line="360" w:lineRule="auto"/>
              <w:jc w:val="center"/>
              <w:rPr>
                <w:rFonts w:ascii="Garamond" w:hAnsi="Garamond" w:cs="Times New Roman"/>
                <w:sz w:val="24"/>
                <w:szCs w:val="24"/>
              </w:rPr>
            </w:pPr>
            <w:r w:rsidRPr="008B15ED">
              <w:rPr>
                <w:rFonts w:ascii="Garamond" w:hAnsi="Garamond" w:cs="Times New Roman"/>
                <w:sz w:val="24"/>
                <w:szCs w:val="24"/>
              </w:rPr>
              <w:t>Lontong isi</w:t>
            </w:r>
          </w:p>
        </w:tc>
        <w:tc>
          <w:tcPr>
            <w:tcW w:w="4536" w:type="dxa"/>
          </w:tcPr>
          <w:p w14:paraId="306206A9" w14:textId="77777777" w:rsidR="008B15ED" w:rsidRPr="008B15ED" w:rsidRDefault="008B15ED" w:rsidP="00EB1187">
            <w:pPr>
              <w:spacing w:line="360" w:lineRule="auto"/>
              <w:jc w:val="center"/>
              <w:rPr>
                <w:rFonts w:ascii="Garamond" w:hAnsi="Garamond" w:cs="Times New Roman"/>
                <w:sz w:val="24"/>
                <w:szCs w:val="24"/>
              </w:rPr>
            </w:pPr>
            <w:r w:rsidRPr="008B15ED">
              <w:rPr>
                <w:rFonts w:ascii="Garamond" w:hAnsi="Garamond" w:cs="Times New Roman"/>
                <w:sz w:val="24"/>
                <w:szCs w:val="24"/>
              </w:rPr>
              <w:t>Selingkuh</w:t>
            </w:r>
          </w:p>
        </w:tc>
      </w:tr>
      <w:tr w:rsidR="008B15ED" w:rsidRPr="008B15ED" w14:paraId="44E91760" w14:textId="77777777" w:rsidTr="00EB1187">
        <w:trPr>
          <w:trHeight w:val="285"/>
        </w:trPr>
        <w:tc>
          <w:tcPr>
            <w:tcW w:w="516" w:type="dxa"/>
          </w:tcPr>
          <w:p w14:paraId="7604559D" w14:textId="77777777" w:rsidR="008B15ED" w:rsidRPr="008B15ED" w:rsidRDefault="008B15ED" w:rsidP="00EB1187">
            <w:pPr>
              <w:spacing w:line="360" w:lineRule="auto"/>
              <w:jc w:val="both"/>
              <w:rPr>
                <w:rFonts w:ascii="Garamond" w:hAnsi="Garamond" w:cs="Times New Roman"/>
                <w:sz w:val="24"/>
                <w:szCs w:val="24"/>
              </w:rPr>
            </w:pPr>
            <w:r w:rsidRPr="008B15ED">
              <w:rPr>
                <w:rFonts w:ascii="Garamond" w:hAnsi="Garamond" w:cs="Times New Roman"/>
                <w:sz w:val="24"/>
                <w:szCs w:val="24"/>
              </w:rPr>
              <w:t>10.</w:t>
            </w:r>
          </w:p>
        </w:tc>
        <w:tc>
          <w:tcPr>
            <w:tcW w:w="4157" w:type="dxa"/>
          </w:tcPr>
          <w:p w14:paraId="1F55708F" w14:textId="77777777" w:rsidR="008B15ED" w:rsidRPr="008B15ED" w:rsidRDefault="008B15ED" w:rsidP="00EB1187">
            <w:pPr>
              <w:spacing w:line="360" w:lineRule="auto"/>
              <w:jc w:val="center"/>
              <w:rPr>
                <w:rFonts w:ascii="Garamond" w:hAnsi="Garamond" w:cs="Times New Roman"/>
                <w:sz w:val="24"/>
                <w:szCs w:val="24"/>
              </w:rPr>
            </w:pPr>
            <w:r w:rsidRPr="008B15ED">
              <w:rPr>
                <w:rFonts w:ascii="Garamond" w:hAnsi="Garamond" w:cs="Times New Roman"/>
                <w:sz w:val="24"/>
                <w:szCs w:val="24"/>
              </w:rPr>
              <w:t>Sambal ikan</w:t>
            </w:r>
          </w:p>
        </w:tc>
        <w:tc>
          <w:tcPr>
            <w:tcW w:w="4536" w:type="dxa"/>
          </w:tcPr>
          <w:p w14:paraId="2BCBCFA1" w14:textId="77777777" w:rsidR="008B15ED" w:rsidRPr="008B15ED" w:rsidRDefault="008B15ED" w:rsidP="00EB1187">
            <w:pPr>
              <w:spacing w:line="360" w:lineRule="auto"/>
              <w:jc w:val="center"/>
              <w:rPr>
                <w:rFonts w:ascii="Garamond" w:hAnsi="Garamond" w:cs="Times New Roman"/>
                <w:sz w:val="24"/>
                <w:szCs w:val="24"/>
              </w:rPr>
            </w:pPr>
            <w:r w:rsidRPr="008B15ED">
              <w:rPr>
                <w:rFonts w:ascii="Garamond" w:hAnsi="Garamond" w:cs="Times New Roman"/>
                <w:sz w:val="24"/>
                <w:szCs w:val="24"/>
              </w:rPr>
              <w:t>beranyut</w:t>
            </w:r>
          </w:p>
        </w:tc>
      </w:tr>
      <w:tr w:rsidR="008B15ED" w:rsidRPr="008B15ED" w14:paraId="52589D29" w14:textId="77777777" w:rsidTr="00EB1187">
        <w:trPr>
          <w:trHeight w:val="169"/>
        </w:trPr>
        <w:tc>
          <w:tcPr>
            <w:tcW w:w="516" w:type="dxa"/>
          </w:tcPr>
          <w:p w14:paraId="3D328715" w14:textId="77777777" w:rsidR="008B15ED" w:rsidRPr="008B15ED" w:rsidRDefault="008B15ED" w:rsidP="00EB1187">
            <w:pPr>
              <w:spacing w:line="360" w:lineRule="auto"/>
              <w:jc w:val="both"/>
              <w:rPr>
                <w:rFonts w:ascii="Garamond" w:hAnsi="Garamond" w:cs="Times New Roman"/>
                <w:sz w:val="24"/>
                <w:szCs w:val="24"/>
              </w:rPr>
            </w:pPr>
            <w:r w:rsidRPr="008B15ED">
              <w:rPr>
                <w:rFonts w:ascii="Garamond" w:hAnsi="Garamond" w:cs="Times New Roman"/>
                <w:sz w:val="24"/>
                <w:szCs w:val="24"/>
              </w:rPr>
              <w:t>11.</w:t>
            </w:r>
          </w:p>
        </w:tc>
        <w:tc>
          <w:tcPr>
            <w:tcW w:w="4157" w:type="dxa"/>
          </w:tcPr>
          <w:p w14:paraId="5674F5DD" w14:textId="77777777" w:rsidR="008B15ED" w:rsidRPr="008B15ED" w:rsidRDefault="008B15ED" w:rsidP="00EB1187">
            <w:pPr>
              <w:spacing w:line="360" w:lineRule="auto"/>
              <w:jc w:val="center"/>
              <w:rPr>
                <w:rFonts w:ascii="Garamond" w:hAnsi="Garamond" w:cs="Times New Roman"/>
                <w:sz w:val="24"/>
                <w:szCs w:val="24"/>
              </w:rPr>
            </w:pPr>
            <w:r w:rsidRPr="008B15ED">
              <w:rPr>
                <w:rFonts w:ascii="Garamond" w:hAnsi="Garamond" w:cs="Times New Roman"/>
                <w:sz w:val="24"/>
                <w:szCs w:val="24"/>
              </w:rPr>
              <w:t>Empek-empek</w:t>
            </w:r>
          </w:p>
        </w:tc>
        <w:tc>
          <w:tcPr>
            <w:tcW w:w="4536" w:type="dxa"/>
          </w:tcPr>
          <w:p w14:paraId="6008F2D4" w14:textId="77777777" w:rsidR="008B15ED" w:rsidRPr="008B15ED" w:rsidRDefault="008B15ED" w:rsidP="00EB1187">
            <w:pPr>
              <w:spacing w:line="360" w:lineRule="auto"/>
              <w:jc w:val="center"/>
              <w:rPr>
                <w:rFonts w:ascii="Garamond" w:hAnsi="Garamond" w:cs="Times New Roman"/>
                <w:sz w:val="24"/>
                <w:szCs w:val="24"/>
              </w:rPr>
            </w:pPr>
            <w:r w:rsidRPr="008B15ED">
              <w:rPr>
                <w:rFonts w:ascii="Garamond" w:hAnsi="Garamond" w:cs="Times New Roman"/>
                <w:sz w:val="24"/>
                <w:szCs w:val="24"/>
              </w:rPr>
              <w:t>Puk cue</w:t>
            </w:r>
          </w:p>
        </w:tc>
      </w:tr>
      <w:tr w:rsidR="008B15ED" w:rsidRPr="008B15ED" w14:paraId="0ED02391" w14:textId="77777777" w:rsidTr="00EB1187">
        <w:trPr>
          <w:trHeight w:val="368"/>
        </w:trPr>
        <w:tc>
          <w:tcPr>
            <w:tcW w:w="516" w:type="dxa"/>
          </w:tcPr>
          <w:p w14:paraId="2C92082F" w14:textId="77777777" w:rsidR="008B15ED" w:rsidRPr="008B15ED" w:rsidRDefault="008B15ED" w:rsidP="00EB1187">
            <w:pPr>
              <w:spacing w:line="360" w:lineRule="auto"/>
              <w:jc w:val="both"/>
              <w:rPr>
                <w:rFonts w:ascii="Garamond" w:hAnsi="Garamond" w:cs="Times New Roman"/>
                <w:sz w:val="24"/>
                <w:szCs w:val="24"/>
              </w:rPr>
            </w:pPr>
            <w:r w:rsidRPr="008B15ED">
              <w:rPr>
                <w:rFonts w:ascii="Garamond" w:hAnsi="Garamond" w:cs="Times New Roman"/>
                <w:sz w:val="24"/>
                <w:szCs w:val="24"/>
              </w:rPr>
              <w:t>12.</w:t>
            </w:r>
          </w:p>
        </w:tc>
        <w:tc>
          <w:tcPr>
            <w:tcW w:w="4157" w:type="dxa"/>
          </w:tcPr>
          <w:p w14:paraId="7950C831" w14:textId="77777777" w:rsidR="008B15ED" w:rsidRPr="008B15ED" w:rsidRDefault="008B15ED" w:rsidP="00EB1187">
            <w:pPr>
              <w:spacing w:line="360" w:lineRule="auto"/>
              <w:jc w:val="center"/>
              <w:rPr>
                <w:rFonts w:ascii="Garamond" w:hAnsi="Garamond" w:cs="Times New Roman"/>
                <w:sz w:val="24"/>
                <w:szCs w:val="24"/>
              </w:rPr>
            </w:pPr>
            <w:r w:rsidRPr="008B15ED">
              <w:rPr>
                <w:rFonts w:ascii="Garamond" w:hAnsi="Garamond" w:cs="Times New Roman"/>
                <w:sz w:val="24"/>
                <w:szCs w:val="24"/>
              </w:rPr>
              <w:t>Kue pisang</w:t>
            </w:r>
          </w:p>
        </w:tc>
        <w:tc>
          <w:tcPr>
            <w:tcW w:w="4536" w:type="dxa"/>
          </w:tcPr>
          <w:p w14:paraId="2B1CE6D4" w14:textId="77777777" w:rsidR="008B15ED" w:rsidRPr="008B15ED" w:rsidRDefault="008B15ED" w:rsidP="00EB1187">
            <w:pPr>
              <w:spacing w:line="360" w:lineRule="auto"/>
              <w:jc w:val="center"/>
              <w:rPr>
                <w:rFonts w:ascii="Garamond" w:hAnsi="Garamond" w:cs="Times New Roman"/>
                <w:sz w:val="24"/>
                <w:szCs w:val="24"/>
              </w:rPr>
            </w:pPr>
            <w:r w:rsidRPr="008B15ED">
              <w:rPr>
                <w:rFonts w:ascii="Garamond" w:hAnsi="Garamond" w:cs="Times New Roman"/>
                <w:sz w:val="24"/>
                <w:szCs w:val="24"/>
              </w:rPr>
              <w:t>Kue bujang gemuk</w:t>
            </w:r>
          </w:p>
        </w:tc>
      </w:tr>
      <w:tr w:rsidR="008B15ED" w:rsidRPr="008B15ED" w14:paraId="66D35ABB" w14:textId="77777777" w:rsidTr="00EB1187">
        <w:trPr>
          <w:trHeight w:val="444"/>
        </w:trPr>
        <w:tc>
          <w:tcPr>
            <w:tcW w:w="9209" w:type="dxa"/>
            <w:gridSpan w:val="3"/>
            <w:tcBorders>
              <w:left w:val="nil"/>
              <w:right w:val="nil"/>
            </w:tcBorders>
          </w:tcPr>
          <w:p w14:paraId="61F12F44" w14:textId="77777777" w:rsidR="008B15ED" w:rsidRPr="008B15ED" w:rsidRDefault="008B15ED" w:rsidP="00EB1187">
            <w:pPr>
              <w:spacing w:line="360" w:lineRule="auto"/>
              <w:jc w:val="center"/>
              <w:rPr>
                <w:rFonts w:ascii="Garamond" w:hAnsi="Garamond" w:cs="Times New Roman"/>
                <w:b/>
                <w:bCs/>
                <w:sz w:val="24"/>
                <w:szCs w:val="24"/>
              </w:rPr>
            </w:pPr>
          </w:p>
          <w:p w14:paraId="7CAF2961" w14:textId="77777777" w:rsidR="008B15ED" w:rsidRPr="008B15ED" w:rsidRDefault="008B15ED" w:rsidP="00EB1187">
            <w:pPr>
              <w:spacing w:line="360" w:lineRule="auto"/>
              <w:jc w:val="center"/>
              <w:rPr>
                <w:rFonts w:ascii="Garamond" w:hAnsi="Garamond" w:cs="Times New Roman"/>
                <w:b/>
                <w:bCs/>
                <w:sz w:val="24"/>
                <w:szCs w:val="24"/>
              </w:rPr>
            </w:pPr>
            <w:r w:rsidRPr="008B15ED">
              <w:rPr>
                <w:rFonts w:ascii="Garamond" w:hAnsi="Garamond" w:cs="Times New Roman"/>
                <w:b/>
                <w:bCs/>
                <w:sz w:val="24"/>
                <w:szCs w:val="24"/>
              </w:rPr>
              <w:t>Glottal Stop Bunyi ‘t’ dan ‘k’ yang mengilang</w:t>
            </w:r>
          </w:p>
        </w:tc>
      </w:tr>
      <w:tr w:rsidR="008B15ED" w:rsidRPr="008B15ED" w14:paraId="73C3ADFA" w14:textId="77777777" w:rsidTr="00EB1187">
        <w:trPr>
          <w:trHeight w:val="276"/>
        </w:trPr>
        <w:tc>
          <w:tcPr>
            <w:tcW w:w="516" w:type="dxa"/>
          </w:tcPr>
          <w:p w14:paraId="554CB8BC" w14:textId="77777777" w:rsidR="008B15ED" w:rsidRPr="008B15ED" w:rsidRDefault="008B15ED" w:rsidP="00EB1187">
            <w:pPr>
              <w:spacing w:line="360" w:lineRule="auto"/>
              <w:jc w:val="both"/>
              <w:rPr>
                <w:rFonts w:ascii="Garamond" w:hAnsi="Garamond" w:cs="Times New Roman"/>
                <w:sz w:val="24"/>
                <w:szCs w:val="24"/>
              </w:rPr>
            </w:pPr>
            <w:r w:rsidRPr="008B15ED">
              <w:rPr>
                <w:rFonts w:ascii="Garamond" w:hAnsi="Garamond" w:cs="Times New Roman"/>
                <w:sz w:val="24"/>
                <w:szCs w:val="24"/>
              </w:rPr>
              <w:t>1.</w:t>
            </w:r>
          </w:p>
        </w:tc>
        <w:tc>
          <w:tcPr>
            <w:tcW w:w="4157" w:type="dxa"/>
          </w:tcPr>
          <w:p w14:paraId="7B57E759" w14:textId="77777777" w:rsidR="008B15ED" w:rsidRPr="008B15ED" w:rsidRDefault="008B15ED" w:rsidP="00EB1187">
            <w:pPr>
              <w:spacing w:line="360" w:lineRule="auto"/>
              <w:jc w:val="center"/>
              <w:rPr>
                <w:rFonts w:ascii="Garamond" w:hAnsi="Garamond" w:cs="Times New Roman"/>
                <w:sz w:val="24"/>
                <w:szCs w:val="24"/>
              </w:rPr>
            </w:pPr>
            <w:r w:rsidRPr="008B15ED">
              <w:rPr>
                <w:rFonts w:ascii="Garamond" w:hAnsi="Garamond" w:cs="Times New Roman"/>
                <w:sz w:val="24"/>
                <w:szCs w:val="24"/>
              </w:rPr>
              <w:t>Laut</w:t>
            </w:r>
          </w:p>
        </w:tc>
        <w:tc>
          <w:tcPr>
            <w:tcW w:w="4536" w:type="dxa"/>
          </w:tcPr>
          <w:p w14:paraId="7653467A" w14:textId="77777777" w:rsidR="008B15ED" w:rsidRPr="008B15ED" w:rsidRDefault="008B15ED" w:rsidP="00EB1187">
            <w:pPr>
              <w:spacing w:line="360" w:lineRule="auto"/>
              <w:jc w:val="center"/>
              <w:rPr>
                <w:rFonts w:ascii="Garamond" w:hAnsi="Garamond" w:cs="Times New Roman"/>
                <w:sz w:val="24"/>
                <w:szCs w:val="24"/>
              </w:rPr>
            </w:pPr>
            <w:r w:rsidRPr="008B15ED">
              <w:rPr>
                <w:rFonts w:ascii="Garamond" w:hAnsi="Garamond" w:cs="Times New Roman"/>
                <w:sz w:val="24"/>
                <w:szCs w:val="24"/>
              </w:rPr>
              <w:t>Lau’</w:t>
            </w:r>
          </w:p>
        </w:tc>
      </w:tr>
      <w:tr w:rsidR="008B15ED" w:rsidRPr="008B15ED" w14:paraId="033F0E21" w14:textId="77777777" w:rsidTr="00EB1187">
        <w:trPr>
          <w:trHeight w:val="231"/>
        </w:trPr>
        <w:tc>
          <w:tcPr>
            <w:tcW w:w="516" w:type="dxa"/>
          </w:tcPr>
          <w:p w14:paraId="34F6532C" w14:textId="77777777" w:rsidR="008B15ED" w:rsidRPr="008B15ED" w:rsidRDefault="008B15ED" w:rsidP="00EB1187">
            <w:pPr>
              <w:spacing w:line="360" w:lineRule="auto"/>
              <w:jc w:val="both"/>
              <w:rPr>
                <w:rFonts w:ascii="Garamond" w:hAnsi="Garamond" w:cs="Times New Roman"/>
                <w:sz w:val="24"/>
                <w:szCs w:val="24"/>
              </w:rPr>
            </w:pPr>
            <w:r w:rsidRPr="008B15ED">
              <w:rPr>
                <w:rFonts w:ascii="Garamond" w:hAnsi="Garamond" w:cs="Times New Roman"/>
                <w:sz w:val="24"/>
                <w:szCs w:val="24"/>
              </w:rPr>
              <w:t>2.</w:t>
            </w:r>
          </w:p>
        </w:tc>
        <w:tc>
          <w:tcPr>
            <w:tcW w:w="4157" w:type="dxa"/>
          </w:tcPr>
          <w:p w14:paraId="68E1827E" w14:textId="77777777" w:rsidR="008B15ED" w:rsidRPr="008B15ED" w:rsidRDefault="008B15ED" w:rsidP="00EB1187">
            <w:pPr>
              <w:spacing w:line="360" w:lineRule="auto"/>
              <w:jc w:val="center"/>
              <w:rPr>
                <w:rFonts w:ascii="Garamond" w:hAnsi="Garamond" w:cs="Times New Roman"/>
                <w:sz w:val="24"/>
                <w:szCs w:val="24"/>
              </w:rPr>
            </w:pPr>
            <w:r w:rsidRPr="008B15ED">
              <w:rPr>
                <w:rFonts w:ascii="Garamond" w:hAnsi="Garamond" w:cs="Times New Roman"/>
                <w:sz w:val="24"/>
                <w:szCs w:val="24"/>
              </w:rPr>
              <w:t>Kunyit</w:t>
            </w:r>
          </w:p>
        </w:tc>
        <w:tc>
          <w:tcPr>
            <w:tcW w:w="4536" w:type="dxa"/>
          </w:tcPr>
          <w:p w14:paraId="2E580EDD" w14:textId="77777777" w:rsidR="008B15ED" w:rsidRPr="008B15ED" w:rsidRDefault="008B15ED" w:rsidP="00EB1187">
            <w:pPr>
              <w:spacing w:line="360" w:lineRule="auto"/>
              <w:jc w:val="center"/>
              <w:rPr>
                <w:rFonts w:ascii="Garamond" w:hAnsi="Garamond" w:cs="Times New Roman"/>
                <w:sz w:val="24"/>
                <w:szCs w:val="24"/>
              </w:rPr>
            </w:pPr>
            <w:r w:rsidRPr="008B15ED">
              <w:rPr>
                <w:rFonts w:ascii="Garamond" w:hAnsi="Garamond" w:cs="Times New Roman"/>
                <w:sz w:val="24"/>
                <w:szCs w:val="24"/>
              </w:rPr>
              <w:t>Kunyi’</w:t>
            </w:r>
          </w:p>
        </w:tc>
      </w:tr>
      <w:tr w:rsidR="008B15ED" w:rsidRPr="008B15ED" w14:paraId="7CF02F1E" w14:textId="77777777" w:rsidTr="00EB1187">
        <w:trPr>
          <w:trHeight w:val="138"/>
        </w:trPr>
        <w:tc>
          <w:tcPr>
            <w:tcW w:w="516" w:type="dxa"/>
          </w:tcPr>
          <w:p w14:paraId="250DB34C" w14:textId="77777777" w:rsidR="008B15ED" w:rsidRPr="008B15ED" w:rsidRDefault="008B15ED" w:rsidP="00EB1187">
            <w:pPr>
              <w:spacing w:line="360" w:lineRule="auto"/>
              <w:jc w:val="both"/>
              <w:rPr>
                <w:rFonts w:ascii="Garamond" w:hAnsi="Garamond" w:cs="Times New Roman"/>
                <w:sz w:val="24"/>
                <w:szCs w:val="24"/>
              </w:rPr>
            </w:pPr>
            <w:r w:rsidRPr="008B15ED">
              <w:rPr>
                <w:rFonts w:ascii="Garamond" w:hAnsi="Garamond" w:cs="Times New Roman"/>
                <w:sz w:val="24"/>
                <w:szCs w:val="24"/>
              </w:rPr>
              <w:t>3.</w:t>
            </w:r>
          </w:p>
        </w:tc>
        <w:tc>
          <w:tcPr>
            <w:tcW w:w="4157" w:type="dxa"/>
          </w:tcPr>
          <w:p w14:paraId="19A44401" w14:textId="77777777" w:rsidR="008B15ED" w:rsidRPr="008B15ED" w:rsidRDefault="008B15ED" w:rsidP="00EB1187">
            <w:pPr>
              <w:spacing w:line="360" w:lineRule="auto"/>
              <w:jc w:val="center"/>
              <w:rPr>
                <w:rFonts w:ascii="Garamond" w:hAnsi="Garamond" w:cs="Times New Roman"/>
                <w:sz w:val="24"/>
                <w:szCs w:val="24"/>
              </w:rPr>
            </w:pPr>
            <w:r w:rsidRPr="008B15ED">
              <w:rPr>
                <w:rFonts w:ascii="Garamond" w:hAnsi="Garamond" w:cs="Times New Roman"/>
                <w:sz w:val="24"/>
                <w:szCs w:val="24"/>
              </w:rPr>
              <w:t>Belok</w:t>
            </w:r>
          </w:p>
        </w:tc>
        <w:tc>
          <w:tcPr>
            <w:tcW w:w="4536" w:type="dxa"/>
          </w:tcPr>
          <w:p w14:paraId="4DD1993A" w14:textId="77777777" w:rsidR="008B15ED" w:rsidRPr="008B15ED" w:rsidRDefault="008B15ED" w:rsidP="00EB1187">
            <w:pPr>
              <w:spacing w:line="360" w:lineRule="auto"/>
              <w:jc w:val="center"/>
              <w:rPr>
                <w:rFonts w:ascii="Garamond" w:hAnsi="Garamond" w:cs="Times New Roman"/>
                <w:sz w:val="24"/>
                <w:szCs w:val="24"/>
              </w:rPr>
            </w:pPr>
            <w:r w:rsidRPr="008B15ED">
              <w:rPr>
                <w:rFonts w:ascii="Garamond" w:hAnsi="Garamond" w:cs="Times New Roman"/>
                <w:sz w:val="24"/>
                <w:szCs w:val="24"/>
              </w:rPr>
              <w:t>Blengko</w:t>
            </w:r>
          </w:p>
        </w:tc>
      </w:tr>
      <w:tr w:rsidR="008B15ED" w:rsidRPr="008B15ED" w14:paraId="36A64CB8" w14:textId="77777777" w:rsidTr="00EB1187">
        <w:trPr>
          <w:trHeight w:val="245"/>
        </w:trPr>
        <w:tc>
          <w:tcPr>
            <w:tcW w:w="516" w:type="dxa"/>
          </w:tcPr>
          <w:p w14:paraId="254C8511" w14:textId="77777777" w:rsidR="008B15ED" w:rsidRPr="008B15ED" w:rsidRDefault="008B15ED" w:rsidP="00EB1187">
            <w:pPr>
              <w:spacing w:line="360" w:lineRule="auto"/>
              <w:jc w:val="both"/>
              <w:rPr>
                <w:rFonts w:ascii="Garamond" w:hAnsi="Garamond" w:cs="Times New Roman"/>
                <w:sz w:val="24"/>
                <w:szCs w:val="24"/>
              </w:rPr>
            </w:pPr>
            <w:r w:rsidRPr="008B15ED">
              <w:rPr>
                <w:rFonts w:ascii="Garamond" w:hAnsi="Garamond" w:cs="Times New Roman"/>
                <w:sz w:val="24"/>
                <w:szCs w:val="24"/>
              </w:rPr>
              <w:t>4.</w:t>
            </w:r>
          </w:p>
        </w:tc>
        <w:tc>
          <w:tcPr>
            <w:tcW w:w="4157" w:type="dxa"/>
          </w:tcPr>
          <w:p w14:paraId="039997B3" w14:textId="77777777" w:rsidR="008B15ED" w:rsidRPr="008B15ED" w:rsidRDefault="008B15ED" w:rsidP="00EB1187">
            <w:pPr>
              <w:spacing w:line="360" w:lineRule="auto"/>
              <w:jc w:val="center"/>
              <w:rPr>
                <w:rFonts w:ascii="Garamond" w:hAnsi="Garamond" w:cs="Times New Roman"/>
                <w:sz w:val="24"/>
                <w:szCs w:val="24"/>
              </w:rPr>
            </w:pPr>
            <w:r w:rsidRPr="008B15ED">
              <w:rPr>
                <w:rFonts w:ascii="Garamond" w:hAnsi="Garamond" w:cs="Times New Roman"/>
                <w:sz w:val="24"/>
                <w:szCs w:val="24"/>
              </w:rPr>
              <w:t>Barat</w:t>
            </w:r>
          </w:p>
        </w:tc>
        <w:tc>
          <w:tcPr>
            <w:tcW w:w="4536" w:type="dxa"/>
          </w:tcPr>
          <w:p w14:paraId="365D5C2F" w14:textId="77777777" w:rsidR="008B15ED" w:rsidRPr="008B15ED" w:rsidRDefault="008B15ED" w:rsidP="00EB1187">
            <w:pPr>
              <w:spacing w:line="360" w:lineRule="auto"/>
              <w:jc w:val="center"/>
              <w:rPr>
                <w:rFonts w:ascii="Garamond" w:hAnsi="Garamond" w:cs="Times New Roman"/>
                <w:sz w:val="24"/>
                <w:szCs w:val="24"/>
              </w:rPr>
            </w:pPr>
            <w:r w:rsidRPr="008B15ED">
              <w:rPr>
                <w:rFonts w:ascii="Garamond" w:hAnsi="Garamond" w:cs="Times New Roman"/>
                <w:sz w:val="24"/>
                <w:szCs w:val="24"/>
              </w:rPr>
              <w:t>Bara’</w:t>
            </w:r>
          </w:p>
        </w:tc>
      </w:tr>
      <w:tr w:rsidR="008B15ED" w:rsidRPr="008B15ED" w14:paraId="37BB6713" w14:textId="77777777" w:rsidTr="00EB1187">
        <w:trPr>
          <w:trHeight w:val="245"/>
        </w:trPr>
        <w:tc>
          <w:tcPr>
            <w:tcW w:w="516" w:type="dxa"/>
          </w:tcPr>
          <w:p w14:paraId="24D9F9ED" w14:textId="77777777" w:rsidR="008B15ED" w:rsidRPr="008B15ED" w:rsidRDefault="008B15ED" w:rsidP="00EB1187">
            <w:pPr>
              <w:spacing w:line="360" w:lineRule="auto"/>
              <w:jc w:val="both"/>
              <w:rPr>
                <w:rFonts w:ascii="Garamond" w:hAnsi="Garamond" w:cs="Times New Roman"/>
                <w:sz w:val="24"/>
                <w:szCs w:val="24"/>
              </w:rPr>
            </w:pPr>
            <w:r w:rsidRPr="008B15ED">
              <w:rPr>
                <w:rFonts w:ascii="Garamond" w:hAnsi="Garamond" w:cs="Times New Roman"/>
                <w:sz w:val="24"/>
                <w:szCs w:val="24"/>
              </w:rPr>
              <w:t>5.</w:t>
            </w:r>
          </w:p>
        </w:tc>
        <w:tc>
          <w:tcPr>
            <w:tcW w:w="4157" w:type="dxa"/>
          </w:tcPr>
          <w:p w14:paraId="5955ACB9" w14:textId="77777777" w:rsidR="008B15ED" w:rsidRPr="008B15ED" w:rsidRDefault="008B15ED" w:rsidP="00EB1187">
            <w:pPr>
              <w:spacing w:line="360" w:lineRule="auto"/>
              <w:jc w:val="center"/>
              <w:rPr>
                <w:rFonts w:ascii="Garamond" w:hAnsi="Garamond" w:cs="Times New Roman"/>
                <w:sz w:val="24"/>
                <w:szCs w:val="24"/>
              </w:rPr>
            </w:pPr>
            <w:r w:rsidRPr="008B15ED">
              <w:rPr>
                <w:rFonts w:ascii="Garamond" w:hAnsi="Garamond" w:cs="Times New Roman"/>
                <w:sz w:val="24"/>
                <w:szCs w:val="24"/>
              </w:rPr>
              <w:t>Hanyut</w:t>
            </w:r>
          </w:p>
        </w:tc>
        <w:tc>
          <w:tcPr>
            <w:tcW w:w="4536" w:type="dxa"/>
          </w:tcPr>
          <w:p w14:paraId="46D014D1" w14:textId="77777777" w:rsidR="008B15ED" w:rsidRPr="008B15ED" w:rsidRDefault="008B15ED" w:rsidP="00EB1187">
            <w:pPr>
              <w:spacing w:line="360" w:lineRule="auto"/>
              <w:jc w:val="center"/>
              <w:rPr>
                <w:rFonts w:ascii="Garamond" w:hAnsi="Garamond" w:cs="Times New Roman"/>
                <w:sz w:val="24"/>
                <w:szCs w:val="24"/>
              </w:rPr>
            </w:pPr>
            <w:r w:rsidRPr="008B15ED">
              <w:rPr>
                <w:rFonts w:ascii="Garamond" w:hAnsi="Garamond" w:cs="Times New Roman"/>
                <w:sz w:val="24"/>
                <w:szCs w:val="24"/>
              </w:rPr>
              <w:t>Hanyu’</w:t>
            </w:r>
          </w:p>
        </w:tc>
      </w:tr>
      <w:tr w:rsidR="008B15ED" w:rsidRPr="008B15ED" w14:paraId="43F0D2E9" w14:textId="77777777" w:rsidTr="00EB1187">
        <w:trPr>
          <w:trHeight w:val="215"/>
        </w:trPr>
        <w:tc>
          <w:tcPr>
            <w:tcW w:w="516" w:type="dxa"/>
          </w:tcPr>
          <w:p w14:paraId="2B6E12E1" w14:textId="77777777" w:rsidR="008B15ED" w:rsidRPr="008B15ED" w:rsidRDefault="008B15ED" w:rsidP="00EB1187">
            <w:pPr>
              <w:spacing w:line="360" w:lineRule="auto"/>
              <w:jc w:val="both"/>
              <w:rPr>
                <w:rFonts w:ascii="Garamond" w:hAnsi="Garamond" w:cs="Times New Roman"/>
                <w:sz w:val="24"/>
                <w:szCs w:val="24"/>
              </w:rPr>
            </w:pPr>
            <w:r w:rsidRPr="008B15ED">
              <w:rPr>
                <w:rFonts w:ascii="Garamond" w:hAnsi="Garamond" w:cs="Times New Roman"/>
                <w:sz w:val="24"/>
                <w:szCs w:val="24"/>
              </w:rPr>
              <w:t>6.</w:t>
            </w:r>
          </w:p>
        </w:tc>
        <w:tc>
          <w:tcPr>
            <w:tcW w:w="4157" w:type="dxa"/>
          </w:tcPr>
          <w:p w14:paraId="38D70673" w14:textId="77777777" w:rsidR="008B15ED" w:rsidRPr="008B15ED" w:rsidRDefault="008B15ED" w:rsidP="00EB1187">
            <w:pPr>
              <w:spacing w:line="360" w:lineRule="auto"/>
              <w:jc w:val="center"/>
              <w:rPr>
                <w:rFonts w:ascii="Garamond" w:hAnsi="Garamond" w:cs="Times New Roman"/>
                <w:sz w:val="24"/>
                <w:szCs w:val="24"/>
              </w:rPr>
            </w:pPr>
            <w:r w:rsidRPr="008B15ED">
              <w:rPr>
                <w:rFonts w:ascii="Garamond" w:hAnsi="Garamond" w:cs="Times New Roman"/>
                <w:sz w:val="24"/>
                <w:szCs w:val="24"/>
              </w:rPr>
              <w:t>Tidak</w:t>
            </w:r>
          </w:p>
        </w:tc>
        <w:tc>
          <w:tcPr>
            <w:tcW w:w="4536" w:type="dxa"/>
          </w:tcPr>
          <w:p w14:paraId="2C1F32E9" w14:textId="77777777" w:rsidR="008B15ED" w:rsidRPr="008B15ED" w:rsidRDefault="008B15ED" w:rsidP="00EB1187">
            <w:pPr>
              <w:spacing w:line="360" w:lineRule="auto"/>
              <w:jc w:val="center"/>
              <w:rPr>
                <w:rFonts w:ascii="Garamond" w:hAnsi="Garamond" w:cs="Times New Roman"/>
                <w:sz w:val="24"/>
                <w:szCs w:val="24"/>
              </w:rPr>
            </w:pPr>
            <w:r w:rsidRPr="008B15ED">
              <w:rPr>
                <w:rFonts w:ascii="Garamond" w:hAnsi="Garamond" w:cs="Times New Roman"/>
                <w:sz w:val="24"/>
                <w:szCs w:val="24"/>
              </w:rPr>
              <w:t>Tida’</w:t>
            </w:r>
          </w:p>
        </w:tc>
      </w:tr>
      <w:tr w:rsidR="008B15ED" w:rsidRPr="008B15ED" w14:paraId="06B37968" w14:textId="77777777" w:rsidTr="00EB1187">
        <w:trPr>
          <w:trHeight w:val="123"/>
        </w:trPr>
        <w:tc>
          <w:tcPr>
            <w:tcW w:w="9209" w:type="dxa"/>
            <w:gridSpan w:val="3"/>
            <w:tcBorders>
              <w:left w:val="nil"/>
              <w:right w:val="nil"/>
            </w:tcBorders>
          </w:tcPr>
          <w:p w14:paraId="08D80C50" w14:textId="77777777" w:rsidR="008B15ED" w:rsidRPr="008B15ED" w:rsidRDefault="008B15ED" w:rsidP="00EB1187">
            <w:pPr>
              <w:spacing w:line="360" w:lineRule="auto"/>
              <w:jc w:val="both"/>
              <w:rPr>
                <w:rFonts w:ascii="Garamond" w:hAnsi="Garamond" w:cs="Times New Roman"/>
                <w:sz w:val="24"/>
                <w:szCs w:val="24"/>
              </w:rPr>
            </w:pPr>
          </w:p>
          <w:p w14:paraId="635D2078" w14:textId="77777777" w:rsidR="008B15ED" w:rsidRPr="008B15ED" w:rsidRDefault="008B15ED" w:rsidP="00EB1187">
            <w:pPr>
              <w:spacing w:line="360" w:lineRule="auto"/>
              <w:jc w:val="center"/>
              <w:rPr>
                <w:rFonts w:ascii="Garamond" w:hAnsi="Garamond" w:cs="Times New Roman"/>
                <w:b/>
                <w:bCs/>
                <w:sz w:val="24"/>
                <w:szCs w:val="24"/>
              </w:rPr>
            </w:pPr>
            <w:r w:rsidRPr="008B15ED">
              <w:rPr>
                <w:rFonts w:ascii="Garamond" w:hAnsi="Garamond" w:cs="Times New Roman"/>
                <w:b/>
                <w:bCs/>
                <w:sz w:val="24"/>
                <w:szCs w:val="24"/>
              </w:rPr>
              <w:t>Bunyi yang berubah menjadi huruf ‘o’</w:t>
            </w:r>
          </w:p>
        </w:tc>
      </w:tr>
      <w:tr w:rsidR="008B15ED" w:rsidRPr="008B15ED" w14:paraId="79C36DDF" w14:textId="77777777" w:rsidTr="00EB1187">
        <w:trPr>
          <w:trHeight w:val="276"/>
        </w:trPr>
        <w:tc>
          <w:tcPr>
            <w:tcW w:w="516" w:type="dxa"/>
          </w:tcPr>
          <w:p w14:paraId="2E454E25" w14:textId="77777777" w:rsidR="008B15ED" w:rsidRPr="008B15ED" w:rsidRDefault="008B15ED" w:rsidP="00EB1187">
            <w:pPr>
              <w:spacing w:line="360" w:lineRule="auto"/>
              <w:jc w:val="both"/>
              <w:rPr>
                <w:rFonts w:ascii="Garamond" w:hAnsi="Garamond" w:cs="Times New Roman"/>
                <w:sz w:val="24"/>
                <w:szCs w:val="24"/>
              </w:rPr>
            </w:pPr>
            <w:r w:rsidRPr="008B15ED">
              <w:rPr>
                <w:rFonts w:ascii="Garamond" w:hAnsi="Garamond" w:cs="Times New Roman"/>
                <w:sz w:val="24"/>
                <w:szCs w:val="24"/>
              </w:rPr>
              <w:t>1.</w:t>
            </w:r>
          </w:p>
        </w:tc>
        <w:tc>
          <w:tcPr>
            <w:tcW w:w="4157" w:type="dxa"/>
          </w:tcPr>
          <w:p w14:paraId="33D3A03B" w14:textId="77777777" w:rsidR="008B15ED" w:rsidRPr="008B15ED" w:rsidRDefault="008B15ED" w:rsidP="00EB1187">
            <w:pPr>
              <w:spacing w:line="360" w:lineRule="auto"/>
              <w:jc w:val="center"/>
              <w:rPr>
                <w:rFonts w:ascii="Garamond" w:hAnsi="Garamond" w:cs="Times New Roman"/>
                <w:sz w:val="24"/>
                <w:szCs w:val="24"/>
              </w:rPr>
            </w:pPr>
            <w:r w:rsidRPr="008B15ED">
              <w:rPr>
                <w:rFonts w:ascii="Garamond" w:hAnsi="Garamond" w:cs="Times New Roman"/>
                <w:sz w:val="24"/>
                <w:szCs w:val="24"/>
              </w:rPr>
              <w:t>Mau</w:t>
            </w:r>
          </w:p>
        </w:tc>
        <w:tc>
          <w:tcPr>
            <w:tcW w:w="4536" w:type="dxa"/>
          </w:tcPr>
          <w:p w14:paraId="58B6D983" w14:textId="77777777" w:rsidR="008B15ED" w:rsidRPr="008B15ED" w:rsidRDefault="008B15ED" w:rsidP="00EB1187">
            <w:pPr>
              <w:spacing w:line="360" w:lineRule="auto"/>
              <w:jc w:val="center"/>
              <w:rPr>
                <w:rFonts w:ascii="Garamond" w:hAnsi="Garamond" w:cs="Times New Roman"/>
                <w:sz w:val="24"/>
                <w:szCs w:val="24"/>
              </w:rPr>
            </w:pPr>
            <w:r w:rsidRPr="008B15ED">
              <w:rPr>
                <w:rFonts w:ascii="Garamond" w:hAnsi="Garamond" w:cs="Times New Roman"/>
                <w:sz w:val="24"/>
                <w:szCs w:val="24"/>
              </w:rPr>
              <w:t>Mao</w:t>
            </w:r>
          </w:p>
        </w:tc>
      </w:tr>
      <w:tr w:rsidR="008B15ED" w:rsidRPr="008B15ED" w14:paraId="4E164468" w14:textId="77777777" w:rsidTr="00EB1187">
        <w:trPr>
          <w:trHeight w:val="214"/>
        </w:trPr>
        <w:tc>
          <w:tcPr>
            <w:tcW w:w="516" w:type="dxa"/>
          </w:tcPr>
          <w:p w14:paraId="595B0ACE" w14:textId="77777777" w:rsidR="008B15ED" w:rsidRPr="008B15ED" w:rsidRDefault="008B15ED" w:rsidP="00EB1187">
            <w:pPr>
              <w:spacing w:line="360" w:lineRule="auto"/>
              <w:jc w:val="both"/>
              <w:rPr>
                <w:rFonts w:ascii="Garamond" w:hAnsi="Garamond" w:cs="Times New Roman"/>
                <w:sz w:val="24"/>
                <w:szCs w:val="24"/>
              </w:rPr>
            </w:pPr>
            <w:r w:rsidRPr="008B15ED">
              <w:rPr>
                <w:rFonts w:ascii="Garamond" w:hAnsi="Garamond" w:cs="Times New Roman"/>
                <w:sz w:val="24"/>
                <w:szCs w:val="24"/>
              </w:rPr>
              <w:t>2.</w:t>
            </w:r>
          </w:p>
        </w:tc>
        <w:tc>
          <w:tcPr>
            <w:tcW w:w="4157" w:type="dxa"/>
          </w:tcPr>
          <w:p w14:paraId="14BA7859" w14:textId="77777777" w:rsidR="008B15ED" w:rsidRPr="008B15ED" w:rsidRDefault="008B15ED" w:rsidP="00EB1187">
            <w:pPr>
              <w:spacing w:line="360" w:lineRule="auto"/>
              <w:jc w:val="center"/>
              <w:rPr>
                <w:rFonts w:ascii="Garamond" w:hAnsi="Garamond" w:cs="Times New Roman"/>
                <w:sz w:val="24"/>
                <w:szCs w:val="24"/>
              </w:rPr>
            </w:pPr>
            <w:r w:rsidRPr="008B15ED">
              <w:rPr>
                <w:rFonts w:ascii="Garamond" w:hAnsi="Garamond" w:cs="Times New Roman"/>
                <w:sz w:val="24"/>
                <w:szCs w:val="24"/>
              </w:rPr>
              <w:t>Timur</w:t>
            </w:r>
          </w:p>
        </w:tc>
        <w:tc>
          <w:tcPr>
            <w:tcW w:w="4536" w:type="dxa"/>
          </w:tcPr>
          <w:p w14:paraId="50A7BD4E" w14:textId="77777777" w:rsidR="008B15ED" w:rsidRPr="008B15ED" w:rsidRDefault="008B15ED" w:rsidP="00EB1187">
            <w:pPr>
              <w:spacing w:line="360" w:lineRule="auto"/>
              <w:jc w:val="center"/>
              <w:rPr>
                <w:rFonts w:ascii="Garamond" w:hAnsi="Garamond" w:cs="Times New Roman"/>
                <w:sz w:val="24"/>
                <w:szCs w:val="24"/>
              </w:rPr>
            </w:pPr>
            <w:r w:rsidRPr="008B15ED">
              <w:rPr>
                <w:rFonts w:ascii="Garamond" w:hAnsi="Garamond" w:cs="Times New Roman"/>
                <w:sz w:val="24"/>
                <w:szCs w:val="24"/>
              </w:rPr>
              <w:t>Timor</w:t>
            </w:r>
          </w:p>
        </w:tc>
      </w:tr>
      <w:tr w:rsidR="008B15ED" w:rsidRPr="008B15ED" w14:paraId="77ACB04D" w14:textId="77777777" w:rsidTr="00EB1187">
        <w:trPr>
          <w:trHeight w:val="123"/>
        </w:trPr>
        <w:tc>
          <w:tcPr>
            <w:tcW w:w="516" w:type="dxa"/>
          </w:tcPr>
          <w:p w14:paraId="474B3946" w14:textId="77777777" w:rsidR="008B15ED" w:rsidRPr="008B15ED" w:rsidRDefault="008B15ED" w:rsidP="00EB1187">
            <w:pPr>
              <w:spacing w:line="360" w:lineRule="auto"/>
              <w:jc w:val="both"/>
              <w:rPr>
                <w:rFonts w:ascii="Garamond" w:hAnsi="Garamond" w:cs="Times New Roman"/>
                <w:sz w:val="24"/>
                <w:szCs w:val="24"/>
              </w:rPr>
            </w:pPr>
            <w:r w:rsidRPr="008B15ED">
              <w:rPr>
                <w:rFonts w:ascii="Garamond" w:hAnsi="Garamond" w:cs="Times New Roman"/>
                <w:sz w:val="24"/>
                <w:szCs w:val="24"/>
              </w:rPr>
              <w:t>3.</w:t>
            </w:r>
          </w:p>
        </w:tc>
        <w:tc>
          <w:tcPr>
            <w:tcW w:w="4157" w:type="dxa"/>
          </w:tcPr>
          <w:p w14:paraId="2BE1170F" w14:textId="77777777" w:rsidR="008B15ED" w:rsidRPr="008B15ED" w:rsidRDefault="008B15ED" w:rsidP="00EB1187">
            <w:pPr>
              <w:spacing w:line="360" w:lineRule="auto"/>
              <w:jc w:val="center"/>
              <w:rPr>
                <w:rFonts w:ascii="Garamond" w:hAnsi="Garamond" w:cs="Times New Roman"/>
                <w:sz w:val="24"/>
                <w:szCs w:val="24"/>
              </w:rPr>
            </w:pPr>
            <w:r w:rsidRPr="008B15ED">
              <w:rPr>
                <w:rFonts w:ascii="Garamond" w:hAnsi="Garamond" w:cs="Times New Roman"/>
                <w:sz w:val="24"/>
                <w:szCs w:val="24"/>
              </w:rPr>
              <w:t>Pohon</w:t>
            </w:r>
          </w:p>
        </w:tc>
        <w:tc>
          <w:tcPr>
            <w:tcW w:w="4536" w:type="dxa"/>
          </w:tcPr>
          <w:p w14:paraId="753E721D" w14:textId="77777777" w:rsidR="008B15ED" w:rsidRPr="008B15ED" w:rsidRDefault="008B15ED" w:rsidP="00EB1187">
            <w:pPr>
              <w:spacing w:line="360" w:lineRule="auto"/>
              <w:jc w:val="center"/>
              <w:rPr>
                <w:rFonts w:ascii="Garamond" w:hAnsi="Garamond" w:cs="Times New Roman"/>
                <w:sz w:val="24"/>
                <w:szCs w:val="24"/>
              </w:rPr>
            </w:pPr>
            <w:r w:rsidRPr="008B15ED">
              <w:rPr>
                <w:rFonts w:ascii="Garamond" w:hAnsi="Garamond" w:cs="Times New Roman"/>
                <w:sz w:val="24"/>
                <w:szCs w:val="24"/>
              </w:rPr>
              <w:t>Pokok</w:t>
            </w:r>
          </w:p>
        </w:tc>
      </w:tr>
      <w:tr w:rsidR="008B15ED" w:rsidRPr="008B15ED" w14:paraId="57DD1B51" w14:textId="77777777" w:rsidTr="00EB1187">
        <w:trPr>
          <w:trHeight w:val="276"/>
        </w:trPr>
        <w:tc>
          <w:tcPr>
            <w:tcW w:w="516" w:type="dxa"/>
          </w:tcPr>
          <w:p w14:paraId="36F47E39" w14:textId="77777777" w:rsidR="008B15ED" w:rsidRPr="008B15ED" w:rsidRDefault="008B15ED" w:rsidP="00EB1187">
            <w:pPr>
              <w:spacing w:line="360" w:lineRule="auto"/>
              <w:jc w:val="both"/>
              <w:rPr>
                <w:rFonts w:ascii="Garamond" w:hAnsi="Garamond" w:cs="Times New Roman"/>
                <w:sz w:val="24"/>
                <w:szCs w:val="24"/>
              </w:rPr>
            </w:pPr>
            <w:r w:rsidRPr="008B15ED">
              <w:rPr>
                <w:rFonts w:ascii="Garamond" w:hAnsi="Garamond" w:cs="Times New Roman"/>
                <w:sz w:val="24"/>
                <w:szCs w:val="24"/>
              </w:rPr>
              <w:t>4.</w:t>
            </w:r>
          </w:p>
        </w:tc>
        <w:tc>
          <w:tcPr>
            <w:tcW w:w="4157" w:type="dxa"/>
          </w:tcPr>
          <w:p w14:paraId="5C9B1B1C" w14:textId="77777777" w:rsidR="008B15ED" w:rsidRPr="008B15ED" w:rsidRDefault="008B15ED" w:rsidP="00EB1187">
            <w:pPr>
              <w:spacing w:line="360" w:lineRule="auto"/>
              <w:jc w:val="center"/>
              <w:rPr>
                <w:rFonts w:ascii="Garamond" w:hAnsi="Garamond" w:cs="Times New Roman"/>
                <w:sz w:val="24"/>
                <w:szCs w:val="24"/>
              </w:rPr>
            </w:pPr>
            <w:r w:rsidRPr="008B15ED">
              <w:rPr>
                <w:rFonts w:ascii="Garamond" w:hAnsi="Garamond" w:cs="Times New Roman"/>
                <w:sz w:val="24"/>
                <w:szCs w:val="24"/>
              </w:rPr>
              <w:t>Tidur</w:t>
            </w:r>
          </w:p>
        </w:tc>
        <w:tc>
          <w:tcPr>
            <w:tcW w:w="4536" w:type="dxa"/>
          </w:tcPr>
          <w:p w14:paraId="456BE92C" w14:textId="77777777" w:rsidR="008B15ED" w:rsidRPr="008B15ED" w:rsidRDefault="008B15ED" w:rsidP="00EB1187">
            <w:pPr>
              <w:spacing w:line="360" w:lineRule="auto"/>
              <w:jc w:val="center"/>
              <w:rPr>
                <w:rFonts w:ascii="Garamond" w:hAnsi="Garamond" w:cs="Times New Roman"/>
                <w:sz w:val="24"/>
                <w:szCs w:val="24"/>
              </w:rPr>
            </w:pPr>
            <w:r w:rsidRPr="008B15ED">
              <w:rPr>
                <w:rFonts w:ascii="Garamond" w:hAnsi="Garamond" w:cs="Times New Roman"/>
                <w:sz w:val="24"/>
                <w:szCs w:val="24"/>
              </w:rPr>
              <w:t>Tidor</w:t>
            </w:r>
          </w:p>
        </w:tc>
      </w:tr>
    </w:tbl>
    <w:p w14:paraId="586DE690" w14:textId="77777777" w:rsidR="008B15ED" w:rsidRPr="008B15ED" w:rsidRDefault="008B15ED" w:rsidP="008B15ED">
      <w:pPr>
        <w:spacing w:line="360" w:lineRule="auto"/>
        <w:ind w:firstLine="720"/>
        <w:jc w:val="both"/>
        <w:rPr>
          <w:rFonts w:ascii="Garamond" w:hAnsi="Garamond" w:cs="Times New Roman"/>
          <w:sz w:val="24"/>
          <w:szCs w:val="24"/>
        </w:rPr>
      </w:pPr>
    </w:p>
    <w:p w14:paraId="0B3310FC" w14:textId="77777777" w:rsidR="008B15ED" w:rsidRPr="008B15ED" w:rsidRDefault="008B15ED" w:rsidP="008B15ED">
      <w:pPr>
        <w:spacing w:line="360" w:lineRule="auto"/>
        <w:ind w:firstLine="720"/>
        <w:jc w:val="both"/>
        <w:rPr>
          <w:rFonts w:ascii="Garamond" w:hAnsi="Garamond" w:cs="Times New Roman"/>
          <w:sz w:val="24"/>
          <w:szCs w:val="24"/>
        </w:rPr>
      </w:pPr>
      <w:r w:rsidRPr="008B15ED">
        <w:rPr>
          <w:rFonts w:ascii="Garamond" w:hAnsi="Garamond" w:cs="Times New Roman"/>
          <w:sz w:val="24"/>
          <w:szCs w:val="24"/>
        </w:rPr>
        <w:t>Di atas terdapat tiga temuan yang sudah diklasifikasi oleh peneliti berdasarkan kata yang lazim digunakan oleh masyarakat, glottal stop ‘t’ dan ‘k’ yang hilang, dan bunyi ‘u’ yang berubah menjadi ‘o’. Perbedaan kata yang lazim digunakan misalnya kata mundur-maju (atret-potret). Di dalam bahasa Indonesia, kata potret sudah ada dan memiliki makna bahasa gambar yang dibuat dengan kamera. Jika kata ini tidak digunakan sesuai konsep arbitrernya, maka lawan bicaranya tidak akan memahami pesan yang disampaikan.</w:t>
      </w:r>
    </w:p>
    <w:p w14:paraId="411F51E3" w14:textId="77777777" w:rsidR="008B15ED" w:rsidRPr="008B15ED" w:rsidRDefault="008B15ED" w:rsidP="008B15ED">
      <w:pPr>
        <w:spacing w:line="360" w:lineRule="auto"/>
        <w:ind w:firstLine="720"/>
        <w:jc w:val="both"/>
        <w:rPr>
          <w:rFonts w:ascii="Garamond" w:hAnsi="Garamond" w:cs="Times New Roman"/>
          <w:sz w:val="24"/>
          <w:szCs w:val="24"/>
        </w:rPr>
      </w:pPr>
      <w:r w:rsidRPr="008B15ED">
        <w:rPr>
          <w:rFonts w:ascii="Garamond" w:hAnsi="Garamond" w:cs="Times New Roman"/>
          <w:sz w:val="24"/>
          <w:szCs w:val="24"/>
        </w:rPr>
        <w:lastRenderedPageBreak/>
        <w:t xml:space="preserve">Selain itu, kata lainnya seperti ‘godot’ yang diartikan menyulam benang. Di sebagian suku yang ada di Indonesia, kata godot memiliki arti lainnya berupa iris, kerat, dan potong. Hal ini senada dengan definisi menurut KBBI. Kata ini identik digunakan oleh masyarakat Jawa untuk memotong suatu tali yang dianggap panjang, contohnya: “Dek, tolong godot tali ini.” </w:t>
      </w:r>
    </w:p>
    <w:p w14:paraId="69955019" w14:textId="77777777" w:rsidR="008B15ED" w:rsidRPr="008B15ED" w:rsidRDefault="008B15ED" w:rsidP="008B15ED">
      <w:pPr>
        <w:spacing w:line="360" w:lineRule="auto"/>
        <w:ind w:firstLine="720"/>
        <w:jc w:val="both"/>
        <w:rPr>
          <w:rFonts w:ascii="Garamond" w:hAnsi="Garamond" w:cs="Times New Roman"/>
          <w:sz w:val="24"/>
          <w:szCs w:val="24"/>
        </w:rPr>
      </w:pPr>
      <w:r w:rsidRPr="008B15ED">
        <w:rPr>
          <w:rFonts w:ascii="Garamond" w:hAnsi="Garamond" w:cs="Times New Roman"/>
          <w:sz w:val="24"/>
          <w:szCs w:val="24"/>
        </w:rPr>
        <w:t>Kata lainnya yang digunakan untuk memaknai utang yang sudah lama tidak dibayarkan yaitu ‘pengentotan’. Kata ini tentu saja di dalam bahasa konvensional bermakna negatif karena arti yang dimaksudkan di dalam bahasa Indonesia bukanlah utang yang sudah tidak dibayarkan. Akan tetapi, orang Pulo menyebut kata ini untuk orang yang tidak bayar utang dalam waktu yang lama. Apabila kata ini digunakan bukan pada penggunanya, maka lawan berbicara tentu saja menganggap ini sebagai suatu hal yang negatif.</w:t>
      </w:r>
    </w:p>
    <w:p w14:paraId="202EB8BC" w14:textId="77777777" w:rsidR="008B15ED" w:rsidRPr="008B15ED" w:rsidRDefault="008B15ED" w:rsidP="008B15ED">
      <w:pPr>
        <w:spacing w:line="360" w:lineRule="auto"/>
        <w:ind w:firstLine="720"/>
        <w:jc w:val="both"/>
        <w:rPr>
          <w:rFonts w:ascii="Garamond" w:hAnsi="Garamond" w:cs="Times New Roman"/>
          <w:sz w:val="24"/>
          <w:szCs w:val="24"/>
        </w:rPr>
      </w:pPr>
      <w:r w:rsidRPr="008B15ED">
        <w:rPr>
          <w:rFonts w:ascii="Garamond" w:hAnsi="Garamond" w:cs="Times New Roman"/>
          <w:sz w:val="24"/>
          <w:szCs w:val="24"/>
        </w:rPr>
        <w:t>Kata lain yang digunakan oleh masyarakat Pulo dan bisa berdampak negatif yaitu kata selingkuh. Dalam bahasa orang Pulo, kata selingkuh bermakna lontong isi. Jika digunakan kepada orang yang tidak memahami pesan di dalamnya, maka kata ini akan dianggap sebagai suatu bentuk tuturan atau ujaran yang negatif. Karena selingkuh bermakna menduakan pasangan secara diam-diam.</w:t>
      </w:r>
    </w:p>
    <w:p w14:paraId="3B71BC1E" w14:textId="77777777" w:rsidR="008B15ED" w:rsidRPr="008B15ED" w:rsidRDefault="008B15ED" w:rsidP="008B15ED">
      <w:pPr>
        <w:spacing w:line="360" w:lineRule="auto"/>
        <w:ind w:firstLine="720"/>
        <w:jc w:val="both"/>
        <w:rPr>
          <w:rFonts w:ascii="Garamond" w:hAnsi="Garamond" w:cs="Times New Roman"/>
          <w:sz w:val="24"/>
          <w:szCs w:val="24"/>
        </w:rPr>
      </w:pPr>
      <w:r w:rsidRPr="008B15ED">
        <w:rPr>
          <w:rFonts w:ascii="Garamond" w:hAnsi="Garamond" w:cs="Times New Roman"/>
          <w:sz w:val="24"/>
          <w:szCs w:val="24"/>
        </w:rPr>
        <w:t>Uniknya bahasa orang Pulo adalah istilah glottal stop yang meniadakan bunyi ‘t’ dan ‘k’ yang seakan hilang. Misalnya pada kata ‘laut’ menjadi ‘lau’ dan ‘kunyit’ menjadi ‘kunyi’. Sekilas, bahasa ini seperti bahasa masyarakat Sulawesi. Hal ini dikarenakan masyarakat Pulo berasal dari nenek moyang beragam suku. Keberagaman suku inilah yang membuat bahasa orang Pulo memiliki ciri khas sendiri yang disebut dengan bahasa orang Pulo.</w:t>
      </w:r>
    </w:p>
    <w:p w14:paraId="154AB11B" w14:textId="77777777" w:rsidR="008B15ED" w:rsidRPr="008B15ED" w:rsidRDefault="008B15ED" w:rsidP="008B15ED">
      <w:pPr>
        <w:spacing w:line="360" w:lineRule="auto"/>
        <w:ind w:firstLine="720"/>
        <w:jc w:val="both"/>
        <w:rPr>
          <w:rFonts w:ascii="Garamond" w:hAnsi="Garamond" w:cs="Times New Roman"/>
          <w:sz w:val="24"/>
          <w:szCs w:val="24"/>
        </w:rPr>
      </w:pPr>
      <w:r w:rsidRPr="008B15ED">
        <w:rPr>
          <w:rFonts w:ascii="Garamond" w:hAnsi="Garamond" w:cs="Times New Roman"/>
          <w:sz w:val="24"/>
          <w:szCs w:val="24"/>
        </w:rPr>
        <w:t>Selain itu, untuk orang Pulo ada bahasa yang mengubah bunyi huruf ‘u’ menjadi kata ‘o’ seperti kata ‘mao’. Di suku Betawi, kata ‘mao’ sering kali didengar di dalam praktik berkomunikasi. Hal ini memunculkan anggapan bahwa suku Betawi pun banyak yang mendiami Kepulauan Seribu. Kata lainnya seperti ‘tidur’ yang disebut orang Pulo ‘tidor’ tentu saja berbeda dengan bahasa Betawi. Hal inilah yang menyimpulkan bahwa bahasa orang Pulo unik karena mirip dengan bahasa Betawi, Sulawesi, Bugis, Sunda, Jawa, dan Mandar. Bahkan, suku lainnya pun ada di dalam Kepulauan Seribu.</w:t>
      </w:r>
    </w:p>
    <w:p w14:paraId="6D7902FE" w14:textId="77777777" w:rsidR="008B15ED" w:rsidRPr="008B15ED" w:rsidRDefault="008B15ED" w:rsidP="008B15ED">
      <w:pPr>
        <w:spacing w:line="360" w:lineRule="auto"/>
        <w:ind w:firstLine="720"/>
        <w:jc w:val="both"/>
        <w:rPr>
          <w:rFonts w:ascii="Garamond" w:hAnsi="Garamond" w:cs="Times New Roman"/>
          <w:b/>
          <w:bCs/>
          <w:sz w:val="24"/>
          <w:szCs w:val="24"/>
        </w:rPr>
      </w:pPr>
      <w:r w:rsidRPr="008B15ED">
        <w:rPr>
          <w:rFonts w:ascii="Garamond" w:hAnsi="Garamond" w:cs="Times New Roman"/>
          <w:b/>
          <w:bCs/>
          <w:sz w:val="24"/>
          <w:szCs w:val="24"/>
        </w:rPr>
        <w:t>Perbedaan Bahasa sebagai Kebinekaan</w:t>
      </w:r>
    </w:p>
    <w:p w14:paraId="5674AE3A" w14:textId="77777777" w:rsidR="008B15ED" w:rsidRPr="008B15ED" w:rsidRDefault="008B15ED" w:rsidP="008B15ED">
      <w:pPr>
        <w:spacing w:line="360" w:lineRule="auto"/>
        <w:ind w:firstLine="720"/>
        <w:jc w:val="both"/>
        <w:rPr>
          <w:rFonts w:ascii="Garamond" w:hAnsi="Garamond" w:cs="Times New Roman"/>
          <w:sz w:val="24"/>
          <w:szCs w:val="24"/>
        </w:rPr>
      </w:pPr>
      <w:r w:rsidRPr="008B15ED">
        <w:rPr>
          <w:rFonts w:ascii="Garamond" w:hAnsi="Garamond" w:cs="Times New Roman"/>
          <w:sz w:val="24"/>
          <w:szCs w:val="24"/>
        </w:rPr>
        <w:t xml:space="preserve">Saat mengunjungi pesisir pantai di Tangerang yaitu Pantai Tanjung Pasir yang terletak tidak jauh dari Teluk Naga, Tangerang, Peneliti berdiskusi dengan masyarakat sekitar. Perbedaan bahasa </w:t>
      </w:r>
      <w:r w:rsidRPr="008B15ED">
        <w:rPr>
          <w:rFonts w:ascii="Garamond" w:hAnsi="Garamond" w:cs="Times New Roman"/>
          <w:sz w:val="24"/>
          <w:szCs w:val="24"/>
        </w:rPr>
        <w:lastRenderedPageBreak/>
        <w:t>orang Pulo dengan masyarakat pesisir seperti Tanjung Pasir, tentu mengalami masalah di dalam berkomunikasi. Berikut dokumentasi kunjungan di Tanjung Pasir dan interaksi dengan masyarakat sekitar.</w:t>
      </w:r>
    </w:p>
    <w:p w14:paraId="554CCCE6" w14:textId="77777777" w:rsidR="008B15ED" w:rsidRPr="008B15ED" w:rsidRDefault="008B15ED" w:rsidP="008B15ED">
      <w:pPr>
        <w:spacing w:line="360" w:lineRule="auto"/>
        <w:ind w:firstLine="720"/>
        <w:jc w:val="both"/>
        <w:rPr>
          <w:rFonts w:ascii="Garamond" w:hAnsi="Garamond" w:cs="Times New Roman"/>
          <w:sz w:val="24"/>
          <w:szCs w:val="24"/>
        </w:rPr>
      </w:pPr>
      <w:r w:rsidRPr="008B15ED">
        <w:rPr>
          <w:rFonts w:ascii="Garamond" w:hAnsi="Garamond" w:cs="Times New Roman"/>
          <w:noProof/>
          <w:sz w:val="24"/>
          <w:szCs w:val="24"/>
        </w:rPr>
        <w:drawing>
          <wp:inline distT="0" distB="0" distL="0" distR="0" wp14:anchorId="7CDAB509" wp14:editId="6D600B55">
            <wp:extent cx="5627370" cy="2856322"/>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layan tanjung pasir 2.png"/>
                    <pic:cNvPicPr/>
                  </pic:nvPicPr>
                  <pic:blipFill>
                    <a:blip r:embed="rId9">
                      <a:extLst>
                        <a:ext uri="{28A0092B-C50C-407E-A947-70E740481C1C}">
                          <a14:useLocalDpi xmlns:a14="http://schemas.microsoft.com/office/drawing/2010/main" val="0"/>
                        </a:ext>
                      </a:extLst>
                    </a:blip>
                    <a:stretch>
                      <a:fillRect/>
                    </a:stretch>
                  </pic:blipFill>
                  <pic:spPr>
                    <a:xfrm>
                      <a:off x="0" y="0"/>
                      <a:ext cx="5644485" cy="2865009"/>
                    </a:xfrm>
                    <a:prstGeom prst="rect">
                      <a:avLst/>
                    </a:prstGeom>
                    <a:ln>
                      <a:noFill/>
                    </a:ln>
                    <a:effectLst>
                      <a:softEdge rad="112500"/>
                    </a:effectLst>
                  </pic:spPr>
                </pic:pic>
              </a:graphicData>
            </a:graphic>
          </wp:inline>
        </w:drawing>
      </w:r>
    </w:p>
    <w:p w14:paraId="7E5D679F" w14:textId="77777777" w:rsidR="008B15ED" w:rsidRPr="008B15ED" w:rsidRDefault="008B15ED" w:rsidP="008B15ED">
      <w:pPr>
        <w:spacing w:line="360" w:lineRule="auto"/>
        <w:ind w:firstLine="720"/>
        <w:jc w:val="both"/>
        <w:rPr>
          <w:rFonts w:ascii="Garamond" w:hAnsi="Garamond" w:cs="Times New Roman"/>
          <w:sz w:val="24"/>
          <w:szCs w:val="24"/>
        </w:rPr>
      </w:pPr>
      <w:r w:rsidRPr="008B15ED">
        <w:rPr>
          <w:rFonts w:ascii="Garamond" w:hAnsi="Garamond" w:cs="Times New Roman"/>
          <w:sz w:val="24"/>
          <w:szCs w:val="24"/>
        </w:rPr>
        <w:t>Diskusi pertama dengan Pak Suryanto seorang pemiliki kapal yang sudah sering berkunjung ke Kepulauan Seribu. Menurut Beliau, orang Pulo menggunakan bahasanya hanya saat mereka berada di pulau saja. Ketika mereka tiba di Tanjung Pasir, mereka menggunakan bahasa Indonesia. Akan tetapi, dari beberapa rekan nelayan yang ada di Tanjung Pasir sering mengajak bercanda mereka dengan menyebut “Ayo selingkuh dulu sebelum berangkat ke pulau,” ujar seorang teman. Selingkuh di sini tentu saja dimaksudkan dengan memakan lontong isi bukan selingkuh mencari istri lagi.</w:t>
      </w:r>
    </w:p>
    <w:p w14:paraId="605D3752" w14:textId="77777777" w:rsidR="008B15ED" w:rsidRPr="008B15ED" w:rsidRDefault="008B15ED" w:rsidP="008B15ED">
      <w:pPr>
        <w:spacing w:line="360" w:lineRule="auto"/>
        <w:ind w:firstLine="720"/>
        <w:jc w:val="both"/>
        <w:rPr>
          <w:rFonts w:ascii="Garamond" w:hAnsi="Garamond" w:cs="Times New Roman"/>
          <w:sz w:val="24"/>
          <w:szCs w:val="24"/>
        </w:rPr>
      </w:pPr>
      <w:r w:rsidRPr="008B15ED">
        <w:rPr>
          <w:rFonts w:ascii="Garamond" w:hAnsi="Garamond" w:cs="Times New Roman"/>
          <w:noProof/>
          <w:sz w:val="24"/>
          <w:szCs w:val="24"/>
        </w:rPr>
        <w:lastRenderedPageBreak/>
        <w:drawing>
          <wp:inline distT="0" distB="0" distL="0" distR="0" wp14:anchorId="189FBFD5" wp14:editId="438EFCE9">
            <wp:extent cx="5696745" cy="4467849"/>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layan tanjung pasir.png"/>
                    <pic:cNvPicPr/>
                  </pic:nvPicPr>
                  <pic:blipFill>
                    <a:blip r:embed="rId10">
                      <a:extLst>
                        <a:ext uri="{28A0092B-C50C-407E-A947-70E740481C1C}">
                          <a14:useLocalDpi xmlns:a14="http://schemas.microsoft.com/office/drawing/2010/main" val="0"/>
                        </a:ext>
                      </a:extLst>
                    </a:blip>
                    <a:stretch>
                      <a:fillRect/>
                    </a:stretch>
                  </pic:blipFill>
                  <pic:spPr>
                    <a:xfrm>
                      <a:off x="0" y="0"/>
                      <a:ext cx="5696745" cy="4467849"/>
                    </a:xfrm>
                    <a:prstGeom prst="rect">
                      <a:avLst/>
                    </a:prstGeom>
                    <a:ln>
                      <a:noFill/>
                    </a:ln>
                    <a:effectLst>
                      <a:softEdge rad="112500"/>
                    </a:effectLst>
                  </pic:spPr>
                </pic:pic>
              </a:graphicData>
            </a:graphic>
          </wp:inline>
        </w:drawing>
      </w:r>
    </w:p>
    <w:p w14:paraId="732028AA" w14:textId="77777777" w:rsidR="008B15ED" w:rsidRPr="008B15ED" w:rsidRDefault="008B15ED" w:rsidP="008B15ED">
      <w:pPr>
        <w:spacing w:line="360" w:lineRule="auto"/>
        <w:ind w:firstLine="720"/>
        <w:jc w:val="both"/>
        <w:rPr>
          <w:rFonts w:ascii="Garamond" w:hAnsi="Garamond" w:cs="Times New Roman"/>
          <w:sz w:val="24"/>
          <w:szCs w:val="24"/>
        </w:rPr>
      </w:pPr>
      <w:r w:rsidRPr="008B15ED">
        <w:rPr>
          <w:rFonts w:ascii="Garamond" w:hAnsi="Garamond" w:cs="Times New Roman"/>
          <w:sz w:val="24"/>
          <w:szCs w:val="24"/>
        </w:rPr>
        <w:t>Di atas merupakan kelompok warga sekitar, kiri-kanan: Yatno, Amin, Rizal, Hermawan, dan Hendra. Mereka merupakan warga sekitar Tanjung Pasir dan sering bermalam di Kepulauan Seribu. Selama berada di pulau, mereka tidak pernah mempermasalahkan bahasa yang digunakan oleh orang Pulo. Walaupun terkadang mereka sendiri tidak memahami apa yang sedang dibicarakan. Hal ini dianggap wajar seseorang berkomunikasi menggunakan bahasanya sendiri.</w:t>
      </w:r>
    </w:p>
    <w:p w14:paraId="33C506D5" w14:textId="77777777" w:rsidR="008B15ED" w:rsidRPr="008B15ED" w:rsidRDefault="008B15ED" w:rsidP="008B15ED">
      <w:pPr>
        <w:spacing w:line="360" w:lineRule="auto"/>
        <w:ind w:firstLine="720"/>
        <w:jc w:val="both"/>
        <w:rPr>
          <w:rFonts w:ascii="Garamond" w:hAnsi="Garamond" w:cs="Times New Roman"/>
          <w:sz w:val="24"/>
          <w:szCs w:val="24"/>
        </w:rPr>
      </w:pPr>
      <w:r w:rsidRPr="008B15ED">
        <w:rPr>
          <w:rFonts w:ascii="Garamond" w:hAnsi="Garamond" w:cs="Times New Roman"/>
          <w:sz w:val="24"/>
          <w:szCs w:val="24"/>
        </w:rPr>
        <w:t>Rizal sendiri pernah merasa tersinggung awalnya ketika seorang nelayan Pulo menyebut, “Jadi nelayan itu sering kena pengentotan ole pedagang. Kita besok harus melau, tetapi uang belo juga didapat.” Ujar salah satu orang Pulo kepada Rizal saat pertama bertemu. Sontak, Rizal kaget dengan tuturannya. Dia pun segera menanyakan maksudnya kepada nelayan tersebut agar tidak salah paham dengan maksud yang disampaikan. Menurut Rizal, bahasa yang diucapkan saat itu membuatnya bingung. Selain negatif, dia pun menganggap ini adalah tindakan kriminal. Akan tetapi, setelah dia mengetahui maksudnya, Rizal pun tersenyum dan tertawa dengan yang disampaikan.</w:t>
      </w:r>
    </w:p>
    <w:p w14:paraId="28A3E3A2" w14:textId="77777777" w:rsidR="008B15ED" w:rsidRPr="008B15ED" w:rsidRDefault="008B15ED" w:rsidP="008B15ED">
      <w:pPr>
        <w:spacing w:line="360" w:lineRule="auto"/>
        <w:ind w:firstLine="720"/>
        <w:jc w:val="both"/>
        <w:rPr>
          <w:rFonts w:ascii="Garamond" w:hAnsi="Garamond" w:cs="Times New Roman"/>
          <w:sz w:val="24"/>
          <w:szCs w:val="24"/>
        </w:rPr>
      </w:pPr>
      <w:r w:rsidRPr="008B15ED">
        <w:rPr>
          <w:rFonts w:ascii="Garamond" w:hAnsi="Garamond" w:cs="Times New Roman"/>
          <w:noProof/>
          <w:sz w:val="24"/>
          <w:szCs w:val="24"/>
        </w:rPr>
        <w:lastRenderedPageBreak/>
        <w:drawing>
          <wp:inline distT="0" distB="0" distL="0" distR="0" wp14:anchorId="5F8948C4" wp14:editId="30B9640A">
            <wp:extent cx="5696585" cy="279055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j pasir.png"/>
                    <pic:cNvPicPr/>
                  </pic:nvPicPr>
                  <pic:blipFill>
                    <a:blip r:embed="rId11">
                      <a:extLst>
                        <a:ext uri="{28A0092B-C50C-407E-A947-70E740481C1C}">
                          <a14:useLocalDpi xmlns:a14="http://schemas.microsoft.com/office/drawing/2010/main" val="0"/>
                        </a:ext>
                      </a:extLst>
                    </a:blip>
                    <a:stretch>
                      <a:fillRect/>
                    </a:stretch>
                  </pic:blipFill>
                  <pic:spPr>
                    <a:xfrm>
                      <a:off x="0" y="0"/>
                      <a:ext cx="5706805" cy="2795561"/>
                    </a:xfrm>
                    <a:prstGeom prst="rect">
                      <a:avLst/>
                    </a:prstGeom>
                    <a:ln>
                      <a:noFill/>
                    </a:ln>
                    <a:effectLst>
                      <a:softEdge rad="112500"/>
                    </a:effectLst>
                  </pic:spPr>
                </pic:pic>
              </a:graphicData>
            </a:graphic>
          </wp:inline>
        </w:drawing>
      </w:r>
    </w:p>
    <w:p w14:paraId="326097EB" w14:textId="77777777" w:rsidR="008B15ED" w:rsidRPr="008B15ED" w:rsidRDefault="008B15ED" w:rsidP="008B15ED">
      <w:pPr>
        <w:spacing w:line="360" w:lineRule="auto"/>
        <w:ind w:firstLine="720"/>
        <w:jc w:val="both"/>
        <w:rPr>
          <w:rFonts w:ascii="Garamond" w:hAnsi="Garamond" w:cs="Times New Roman"/>
          <w:sz w:val="24"/>
          <w:szCs w:val="24"/>
        </w:rPr>
      </w:pPr>
      <w:r w:rsidRPr="008B15ED">
        <w:rPr>
          <w:rFonts w:ascii="Garamond" w:hAnsi="Garamond" w:cs="Times New Roman"/>
          <w:sz w:val="24"/>
          <w:szCs w:val="24"/>
        </w:rPr>
        <w:t xml:space="preserve">Pantai Tanjung Pasir didiami oleh pelbagai suku, di antaranya ada: Jawa, Sunda, Betawi, dan orang Pulo sendiri yang sedang menginap karena ada urusan belanja keperluan untuk di pulau. Setiap pengguna bahasa yang ada di Tanjung Pasir, sudah memahami bahwa orang Pulo memiliki bahasa yang unik dan berbeda dengan bahasa yang mereka gunakan. </w:t>
      </w:r>
    </w:p>
    <w:p w14:paraId="3EB0D296" w14:textId="77A455EC" w:rsidR="008B15ED" w:rsidRDefault="008B15ED" w:rsidP="008B15ED">
      <w:pPr>
        <w:spacing w:line="360" w:lineRule="auto"/>
        <w:ind w:firstLine="720"/>
        <w:jc w:val="both"/>
        <w:rPr>
          <w:rFonts w:ascii="Garamond" w:hAnsi="Garamond" w:cs="Times New Roman"/>
          <w:sz w:val="24"/>
          <w:szCs w:val="24"/>
        </w:rPr>
      </w:pPr>
      <w:r w:rsidRPr="008B15ED">
        <w:rPr>
          <w:rFonts w:ascii="Garamond" w:hAnsi="Garamond" w:cs="Times New Roman"/>
          <w:sz w:val="24"/>
          <w:szCs w:val="24"/>
        </w:rPr>
        <w:t>Dalam  praktik berkomunikasi orang Pulo dengan masyarakat pantai, apabila ada bahasa yang tidak lazim didengar, mereka segera mengungkapkan untuk menggunakan istilah yang mudah dipahami. Hal ini disebut dengan laras di dalam bahasa Indonesia. Orang Pulo pun dengan senang hati mengganti bahasa yang digunakan dengan bahasa yang dipahami secara konvensional.</w:t>
      </w:r>
    </w:p>
    <w:p w14:paraId="768132CC" w14:textId="77777777" w:rsidR="006073C5" w:rsidRPr="008B15ED" w:rsidRDefault="006073C5" w:rsidP="008B15ED">
      <w:pPr>
        <w:spacing w:line="360" w:lineRule="auto"/>
        <w:ind w:firstLine="720"/>
        <w:jc w:val="both"/>
        <w:rPr>
          <w:rFonts w:ascii="Garamond" w:hAnsi="Garamond" w:cs="Times New Roman"/>
          <w:sz w:val="24"/>
          <w:szCs w:val="24"/>
        </w:rPr>
      </w:pPr>
    </w:p>
    <w:p w14:paraId="208B9185" w14:textId="77777777" w:rsidR="008B15ED" w:rsidRPr="008B15ED" w:rsidRDefault="008B15ED" w:rsidP="008B15ED">
      <w:pPr>
        <w:spacing w:line="360" w:lineRule="auto"/>
        <w:ind w:firstLine="720"/>
        <w:jc w:val="both"/>
        <w:rPr>
          <w:rFonts w:ascii="Garamond" w:hAnsi="Garamond" w:cs="Times New Roman"/>
          <w:b/>
          <w:bCs/>
          <w:sz w:val="24"/>
          <w:szCs w:val="24"/>
        </w:rPr>
      </w:pPr>
      <w:r w:rsidRPr="008B15ED">
        <w:rPr>
          <w:rFonts w:ascii="Garamond" w:hAnsi="Garamond" w:cs="Times New Roman"/>
          <w:b/>
          <w:bCs/>
          <w:sz w:val="24"/>
          <w:szCs w:val="24"/>
        </w:rPr>
        <w:t>Bahasa Berbudaya</w:t>
      </w:r>
    </w:p>
    <w:p w14:paraId="255A6AAB" w14:textId="642724E9" w:rsidR="008B15ED" w:rsidRDefault="008B15ED" w:rsidP="008B15ED">
      <w:pPr>
        <w:spacing w:line="360" w:lineRule="auto"/>
        <w:ind w:firstLine="720"/>
        <w:jc w:val="both"/>
        <w:rPr>
          <w:rFonts w:ascii="Garamond" w:hAnsi="Garamond" w:cs="Times New Roman"/>
          <w:sz w:val="24"/>
          <w:szCs w:val="24"/>
        </w:rPr>
      </w:pPr>
      <w:r w:rsidRPr="008B15ED">
        <w:rPr>
          <w:rFonts w:ascii="Garamond" w:hAnsi="Garamond" w:cs="Times New Roman"/>
          <w:sz w:val="24"/>
          <w:szCs w:val="24"/>
        </w:rPr>
        <w:t>Masyarakat Tanjung Pasir sudah mengetahui bahwa orang Pulo memang menggunakan bahasa yang berbeda dengan mereka di dalam berkomunikasi. Akan tetapi, hal ini tidak membuat mereka kesulitan di dalam berinteraksi satu sama lain. Perbedaan ini menunjukkan budaya yang perlu dilestarikan menurut masyarakat sekitar Tanjung Pasir. Saat berkomunikasi, orang Pulo menggunakan aksen mereka sendiri dengan bunyi ujaran yang lantang dan vokal yang kuat. Intonasi inilah yang sering dianggap oleh orang yang belum mengetahui kebudayaan orang Pulo menganggap mereka termasuk orang yang kasar. Padahal, hal tersebut berlawanan dengan kepribadian orang Pulo yang ramah terhadap orang asing.</w:t>
      </w:r>
    </w:p>
    <w:p w14:paraId="4CBFDD94" w14:textId="77777777" w:rsidR="006073C5" w:rsidRPr="008B15ED" w:rsidRDefault="006073C5" w:rsidP="008B15ED">
      <w:pPr>
        <w:spacing w:line="360" w:lineRule="auto"/>
        <w:ind w:firstLine="720"/>
        <w:jc w:val="both"/>
        <w:rPr>
          <w:rFonts w:ascii="Garamond" w:hAnsi="Garamond" w:cs="Times New Roman"/>
          <w:sz w:val="24"/>
          <w:szCs w:val="24"/>
        </w:rPr>
      </w:pPr>
    </w:p>
    <w:p w14:paraId="18BAE350" w14:textId="77777777" w:rsidR="008B15ED" w:rsidRPr="008B15ED" w:rsidRDefault="008B15ED" w:rsidP="008B15ED">
      <w:pPr>
        <w:spacing w:line="360" w:lineRule="auto"/>
        <w:ind w:firstLine="720"/>
        <w:jc w:val="both"/>
        <w:rPr>
          <w:rFonts w:ascii="Garamond" w:hAnsi="Garamond" w:cs="Times New Roman"/>
          <w:sz w:val="24"/>
          <w:szCs w:val="24"/>
        </w:rPr>
      </w:pPr>
    </w:p>
    <w:p w14:paraId="54AF2896" w14:textId="77777777" w:rsidR="008B15ED" w:rsidRPr="008B15ED" w:rsidRDefault="008B15ED" w:rsidP="008B15ED">
      <w:pPr>
        <w:spacing w:line="360" w:lineRule="auto"/>
        <w:ind w:firstLine="720"/>
        <w:jc w:val="both"/>
        <w:rPr>
          <w:rFonts w:ascii="Garamond" w:hAnsi="Garamond" w:cs="Times New Roman"/>
          <w:b/>
          <w:bCs/>
          <w:sz w:val="24"/>
          <w:szCs w:val="24"/>
        </w:rPr>
      </w:pPr>
      <w:r w:rsidRPr="008B15ED">
        <w:rPr>
          <w:rFonts w:ascii="Garamond" w:hAnsi="Garamond" w:cs="Times New Roman"/>
          <w:b/>
          <w:bCs/>
          <w:sz w:val="24"/>
          <w:szCs w:val="24"/>
        </w:rPr>
        <w:t>Cara Berkomunikasi Orang Pulo</w:t>
      </w:r>
    </w:p>
    <w:p w14:paraId="5EB4E8FE" w14:textId="5CFC1103" w:rsidR="008B15ED" w:rsidRDefault="008B15ED" w:rsidP="008B15ED">
      <w:pPr>
        <w:spacing w:line="360" w:lineRule="auto"/>
        <w:ind w:firstLine="720"/>
        <w:jc w:val="both"/>
        <w:rPr>
          <w:rFonts w:ascii="Garamond" w:hAnsi="Garamond" w:cs="Times New Roman"/>
          <w:sz w:val="24"/>
          <w:szCs w:val="24"/>
        </w:rPr>
      </w:pPr>
      <w:r w:rsidRPr="008B15ED">
        <w:rPr>
          <w:rFonts w:ascii="Garamond" w:hAnsi="Garamond" w:cs="Times New Roman"/>
          <w:sz w:val="24"/>
          <w:szCs w:val="24"/>
        </w:rPr>
        <w:t>Saat orang Pulo berkomunikasi dengan masyarakat pesisir, mereka cenderung melihat siapa lawan berbicara mereka. Jika yang diajak berbicara adalah orang yang tidak dikenal, orang Pulo pun menggunakan bahasa Indonesia. Artinya, mereka tidak egosentris dalam menggunakan bahasa. Mereka melihat terlebih dahulu siapa lawan berbicaranya. Jika lawan berbicaranya adalah pengguna bahasa yang memahami bahasa mereka, maka orang Pulo dalam berkomunikasi akan menggunakan bahasa mereka. Hal ini tentu saja bertujuan untuk mengomunikasikan pesan yang ingin disampaikan secara efektif agar tidak terjadi kesalahpahaman di dalam berkomunikasi.</w:t>
      </w:r>
    </w:p>
    <w:p w14:paraId="4D258218" w14:textId="77777777" w:rsidR="008B15ED" w:rsidRPr="008B15ED" w:rsidRDefault="008B15ED" w:rsidP="008B15ED">
      <w:pPr>
        <w:spacing w:line="360" w:lineRule="auto"/>
        <w:ind w:firstLine="720"/>
        <w:jc w:val="both"/>
        <w:rPr>
          <w:rFonts w:ascii="Garamond" w:hAnsi="Garamond" w:cs="Times New Roman"/>
          <w:sz w:val="24"/>
          <w:szCs w:val="24"/>
        </w:rPr>
      </w:pPr>
    </w:p>
    <w:p w14:paraId="5D5B44B1" w14:textId="77777777" w:rsidR="008B15ED" w:rsidRPr="008B15ED" w:rsidRDefault="008B15ED" w:rsidP="008B15ED">
      <w:pPr>
        <w:rPr>
          <w:rFonts w:ascii="Garamond" w:hAnsi="Garamond" w:cs="Times New Roman"/>
          <w:b/>
          <w:bCs/>
          <w:sz w:val="24"/>
          <w:szCs w:val="24"/>
        </w:rPr>
      </w:pPr>
      <w:r w:rsidRPr="008B15ED">
        <w:rPr>
          <w:rFonts w:ascii="Garamond" w:hAnsi="Garamond" w:cs="Times New Roman"/>
          <w:b/>
          <w:bCs/>
          <w:sz w:val="24"/>
          <w:szCs w:val="24"/>
        </w:rPr>
        <w:t>PENUTUP</w:t>
      </w:r>
    </w:p>
    <w:p w14:paraId="11673423" w14:textId="4E7BDB1A" w:rsidR="008B15ED" w:rsidRPr="008B15ED" w:rsidRDefault="008B15ED" w:rsidP="008B15ED">
      <w:pPr>
        <w:spacing w:line="360" w:lineRule="auto"/>
        <w:ind w:firstLine="720"/>
        <w:jc w:val="both"/>
        <w:rPr>
          <w:rFonts w:ascii="Garamond" w:hAnsi="Garamond" w:cs="Times New Roman"/>
          <w:sz w:val="24"/>
          <w:szCs w:val="24"/>
        </w:rPr>
      </w:pPr>
      <w:r w:rsidRPr="008B15ED">
        <w:rPr>
          <w:rFonts w:ascii="Garamond" w:hAnsi="Garamond" w:cs="Times New Roman"/>
          <w:sz w:val="24"/>
          <w:szCs w:val="24"/>
        </w:rPr>
        <w:t xml:space="preserve">Berdasarkan uraian di atas dapat disimpulkan bahwa bahasa orang Pulo yang berbeda dengan masyarakat pesisir seperti Tanjung Pasir tidak digunakan dalam proses interaksi. Orang Pulo hanya menggunakan bahasa kepada mereka yang sudah memahami bahasa mereka. Dengan kata lain, mereka tidak menggunakan bahasa mereka kepada orang asing. Hal ini bertujuan agar mereka tetap dapat berkomunikasi dengan orang lain. </w:t>
      </w:r>
      <w:r w:rsidR="005D5EA5">
        <w:rPr>
          <w:rFonts w:ascii="Garamond" w:hAnsi="Garamond" w:cs="Times New Roman"/>
          <w:sz w:val="24"/>
          <w:szCs w:val="24"/>
          <w:lang w:val="en-US"/>
        </w:rPr>
        <w:t xml:space="preserve">Bahasa orang Pulo memang terkenal dengan intonasi tinggi, tetapi pribadinya tetap baik dan mampu bersosialisasi dengan masyarakat lainnya. </w:t>
      </w:r>
      <w:r w:rsidRPr="008B15ED">
        <w:rPr>
          <w:rFonts w:ascii="Garamond" w:hAnsi="Garamond" w:cs="Times New Roman"/>
          <w:sz w:val="24"/>
          <w:szCs w:val="24"/>
        </w:rPr>
        <w:t>Walaupun ada perbedaan bahasa, orang Pulo dan masyarakat pesisir pantai dapat berkomunikasi dengan baik dan melakukan kerja sama. Hal ini tentu saja senada dengan ikrar Sumpah Pemuda yang selama ini dipegang teguh oleh bangsa Indoneia.</w:t>
      </w:r>
    </w:p>
    <w:p w14:paraId="3F47E387" w14:textId="77777777" w:rsidR="008B15ED" w:rsidRPr="008B15ED" w:rsidRDefault="008B15ED" w:rsidP="008B15ED">
      <w:pPr>
        <w:spacing w:line="360" w:lineRule="auto"/>
        <w:ind w:firstLine="720"/>
        <w:jc w:val="both"/>
        <w:rPr>
          <w:rFonts w:ascii="Garamond" w:hAnsi="Garamond" w:cs="Times New Roman"/>
          <w:sz w:val="24"/>
          <w:szCs w:val="24"/>
        </w:rPr>
      </w:pPr>
    </w:p>
    <w:p w14:paraId="43F09074" w14:textId="77777777" w:rsidR="008B15ED" w:rsidRPr="008B15ED" w:rsidRDefault="008B15ED" w:rsidP="008B15ED">
      <w:pPr>
        <w:spacing w:line="360" w:lineRule="auto"/>
        <w:jc w:val="both"/>
        <w:rPr>
          <w:rFonts w:ascii="Garamond" w:hAnsi="Garamond" w:cs="Times New Roman"/>
          <w:b/>
          <w:bCs/>
          <w:sz w:val="24"/>
          <w:szCs w:val="24"/>
        </w:rPr>
      </w:pPr>
      <w:r w:rsidRPr="008B15ED">
        <w:rPr>
          <w:rFonts w:ascii="Garamond" w:hAnsi="Garamond" w:cs="Times New Roman"/>
          <w:b/>
          <w:bCs/>
          <w:sz w:val="24"/>
          <w:szCs w:val="24"/>
        </w:rPr>
        <w:t>DAFTAR PUSTAKA</w:t>
      </w:r>
    </w:p>
    <w:p w14:paraId="32DE791A" w14:textId="239E0D42" w:rsidR="008055B5" w:rsidRPr="008055B5" w:rsidRDefault="008B15ED" w:rsidP="005D5EA5">
      <w:pPr>
        <w:widowControl w:val="0"/>
        <w:autoSpaceDE w:val="0"/>
        <w:autoSpaceDN w:val="0"/>
        <w:adjustRightInd w:val="0"/>
        <w:spacing w:line="360" w:lineRule="auto"/>
        <w:ind w:left="480" w:hanging="480"/>
        <w:jc w:val="both"/>
        <w:rPr>
          <w:rFonts w:ascii="Garamond" w:hAnsi="Garamond" w:cs="Times New Roman"/>
          <w:noProof/>
          <w:sz w:val="24"/>
          <w:szCs w:val="24"/>
        </w:rPr>
      </w:pPr>
      <w:r w:rsidRPr="008B15ED">
        <w:rPr>
          <w:rFonts w:ascii="Garamond" w:hAnsi="Garamond" w:cs="Times New Roman"/>
          <w:sz w:val="24"/>
          <w:szCs w:val="24"/>
        </w:rPr>
        <w:fldChar w:fldCharType="begin" w:fldLock="1"/>
      </w:r>
      <w:r w:rsidRPr="008B15ED">
        <w:rPr>
          <w:rFonts w:ascii="Garamond" w:hAnsi="Garamond" w:cs="Times New Roman"/>
          <w:sz w:val="24"/>
          <w:szCs w:val="24"/>
        </w:rPr>
        <w:instrText xml:space="preserve">ADDIN Mendeley Bibliography CSL_BIBLIOGRAPHY </w:instrText>
      </w:r>
      <w:r w:rsidRPr="008B15ED">
        <w:rPr>
          <w:rFonts w:ascii="Garamond" w:hAnsi="Garamond" w:cs="Times New Roman"/>
          <w:sz w:val="24"/>
          <w:szCs w:val="24"/>
        </w:rPr>
        <w:fldChar w:fldCharType="separate"/>
      </w:r>
      <w:r w:rsidR="008055B5" w:rsidRPr="008055B5">
        <w:rPr>
          <w:rFonts w:ascii="Garamond" w:hAnsi="Garamond" w:cs="Times New Roman"/>
          <w:noProof/>
          <w:sz w:val="24"/>
          <w:szCs w:val="24"/>
        </w:rPr>
        <w:t xml:space="preserve">Chaer,  abdul. (2015). Sintaksis Bahasa Indonesia Pendekatan Proses. In </w:t>
      </w:r>
      <w:r w:rsidR="008055B5" w:rsidRPr="008055B5">
        <w:rPr>
          <w:rFonts w:ascii="Garamond" w:hAnsi="Garamond" w:cs="Times New Roman"/>
          <w:i/>
          <w:iCs/>
          <w:noProof/>
          <w:sz w:val="24"/>
          <w:szCs w:val="24"/>
        </w:rPr>
        <w:t>Penerbit Rineka Cipta</w:t>
      </w:r>
      <w:r w:rsidR="008055B5" w:rsidRPr="008055B5">
        <w:rPr>
          <w:rFonts w:ascii="Garamond" w:hAnsi="Garamond" w:cs="Times New Roman"/>
          <w:noProof/>
          <w:sz w:val="24"/>
          <w:szCs w:val="24"/>
        </w:rPr>
        <w:t>.</w:t>
      </w:r>
    </w:p>
    <w:p w14:paraId="1BD8A5E7" w14:textId="77777777" w:rsidR="008055B5" w:rsidRPr="008055B5" w:rsidRDefault="008055B5" w:rsidP="005D5EA5">
      <w:pPr>
        <w:widowControl w:val="0"/>
        <w:autoSpaceDE w:val="0"/>
        <w:autoSpaceDN w:val="0"/>
        <w:adjustRightInd w:val="0"/>
        <w:spacing w:line="360" w:lineRule="auto"/>
        <w:ind w:left="480" w:hanging="480"/>
        <w:jc w:val="both"/>
        <w:rPr>
          <w:rFonts w:ascii="Garamond" w:hAnsi="Garamond" w:cs="Times New Roman"/>
          <w:noProof/>
          <w:sz w:val="24"/>
          <w:szCs w:val="24"/>
        </w:rPr>
      </w:pPr>
      <w:r w:rsidRPr="008055B5">
        <w:rPr>
          <w:rFonts w:ascii="Garamond" w:hAnsi="Garamond" w:cs="Times New Roman"/>
          <w:noProof/>
          <w:sz w:val="24"/>
          <w:szCs w:val="24"/>
        </w:rPr>
        <w:t xml:space="preserve">Cleary, D. F. R., Suharsono, &amp; Hoeksema, B. W. (2006). Coral diversity across a disturbance gradient in the Pulau Seribu reef complex off Jakarta, Indonesia. </w:t>
      </w:r>
      <w:r w:rsidRPr="008055B5">
        <w:rPr>
          <w:rFonts w:ascii="Garamond" w:hAnsi="Garamond" w:cs="Times New Roman"/>
          <w:i/>
          <w:iCs/>
          <w:noProof/>
          <w:sz w:val="24"/>
          <w:szCs w:val="24"/>
        </w:rPr>
        <w:t>Biodiversity and Conservation</w:t>
      </w:r>
      <w:r w:rsidRPr="008055B5">
        <w:rPr>
          <w:rFonts w:ascii="Garamond" w:hAnsi="Garamond" w:cs="Times New Roman"/>
          <w:noProof/>
          <w:sz w:val="24"/>
          <w:szCs w:val="24"/>
        </w:rPr>
        <w:t>. https://doi.org/10.1007/s10531-004-4692-y</w:t>
      </w:r>
    </w:p>
    <w:p w14:paraId="61613F05" w14:textId="3DE07E30" w:rsidR="008055B5" w:rsidRPr="008055B5" w:rsidRDefault="008055B5" w:rsidP="005D5EA5">
      <w:pPr>
        <w:widowControl w:val="0"/>
        <w:autoSpaceDE w:val="0"/>
        <w:autoSpaceDN w:val="0"/>
        <w:adjustRightInd w:val="0"/>
        <w:spacing w:line="360" w:lineRule="auto"/>
        <w:ind w:left="480" w:hanging="480"/>
        <w:jc w:val="both"/>
        <w:rPr>
          <w:rFonts w:ascii="Garamond" w:hAnsi="Garamond" w:cs="Times New Roman"/>
          <w:noProof/>
          <w:sz w:val="24"/>
          <w:szCs w:val="24"/>
        </w:rPr>
      </w:pPr>
      <w:r w:rsidRPr="008055B5">
        <w:rPr>
          <w:rFonts w:ascii="Garamond" w:hAnsi="Garamond" w:cs="Times New Roman"/>
          <w:noProof/>
          <w:sz w:val="24"/>
          <w:szCs w:val="24"/>
        </w:rPr>
        <w:t xml:space="preserve">Islam, M. H., &amp; Maskuri, M. (2020). </w:t>
      </w:r>
      <w:r w:rsidR="006073C5" w:rsidRPr="008055B5">
        <w:rPr>
          <w:rFonts w:ascii="Garamond" w:hAnsi="Garamond" w:cs="Times New Roman"/>
          <w:noProof/>
          <w:sz w:val="24"/>
          <w:szCs w:val="24"/>
        </w:rPr>
        <w:t xml:space="preserve">Pembentukan Kepribadian Multikultural Melalui Pendidikan Diversitas. </w:t>
      </w:r>
      <w:r w:rsidR="006073C5" w:rsidRPr="008055B5">
        <w:rPr>
          <w:rFonts w:ascii="Garamond" w:hAnsi="Garamond" w:cs="Times New Roman"/>
          <w:i/>
          <w:iCs/>
          <w:noProof/>
          <w:sz w:val="24"/>
          <w:szCs w:val="24"/>
        </w:rPr>
        <w:t>Pendidikan Multikultural</w:t>
      </w:r>
      <w:r w:rsidR="006073C5" w:rsidRPr="008055B5">
        <w:rPr>
          <w:rFonts w:ascii="Garamond" w:hAnsi="Garamond" w:cs="Times New Roman"/>
          <w:noProof/>
          <w:sz w:val="24"/>
          <w:szCs w:val="24"/>
        </w:rPr>
        <w:t xml:space="preserve">. </w:t>
      </w:r>
      <w:r w:rsidRPr="008055B5">
        <w:rPr>
          <w:rFonts w:ascii="Garamond" w:hAnsi="Garamond" w:cs="Times New Roman"/>
          <w:noProof/>
          <w:sz w:val="24"/>
          <w:szCs w:val="24"/>
        </w:rPr>
        <w:t>https://doi.org/10.33474/multikultural.v4i1.6714</w:t>
      </w:r>
    </w:p>
    <w:p w14:paraId="6ABB942E" w14:textId="4E7957ED" w:rsidR="008055B5" w:rsidRPr="008055B5" w:rsidRDefault="008055B5" w:rsidP="005D5EA5">
      <w:pPr>
        <w:widowControl w:val="0"/>
        <w:autoSpaceDE w:val="0"/>
        <w:autoSpaceDN w:val="0"/>
        <w:adjustRightInd w:val="0"/>
        <w:spacing w:line="360" w:lineRule="auto"/>
        <w:ind w:left="480" w:hanging="480"/>
        <w:jc w:val="both"/>
        <w:rPr>
          <w:rFonts w:ascii="Garamond" w:hAnsi="Garamond" w:cs="Times New Roman"/>
          <w:noProof/>
          <w:sz w:val="24"/>
          <w:szCs w:val="24"/>
        </w:rPr>
      </w:pPr>
      <w:r w:rsidRPr="008055B5">
        <w:rPr>
          <w:rFonts w:ascii="Garamond" w:hAnsi="Garamond" w:cs="Times New Roman"/>
          <w:noProof/>
          <w:sz w:val="24"/>
          <w:szCs w:val="24"/>
        </w:rPr>
        <w:t xml:space="preserve">Jer, F. M., &amp; Mahmoed, R. (2020). </w:t>
      </w:r>
      <w:r w:rsidR="006073C5" w:rsidRPr="008055B5">
        <w:rPr>
          <w:rFonts w:ascii="Garamond" w:hAnsi="Garamond" w:cs="Times New Roman"/>
          <w:noProof/>
          <w:sz w:val="24"/>
          <w:szCs w:val="24"/>
        </w:rPr>
        <w:t xml:space="preserve">Analisis Perbedaan Reduplikasi Dialek Rahong </w:t>
      </w:r>
      <w:r w:rsidR="005D5EA5">
        <w:rPr>
          <w:rFonts w:ascii="Garamond" w:hAnsi="Garamond" w:cs="Times New Roman"/>
          <w:noProof/>
          <w:sz w:val="24"/>
          <w:szCs w:val="24"/>
          <w:lang w:val="en-US"/>
        </w:rPr>
        <w:t>d</w:t>
      </w:r>
      <w:r w:rsidR="006073C5" w:rsidRPr="008055B5">
        <w:rPr>
          <w:rFonts w:ascii="Garamond" w:hAnsi="Garamond" w:cs="Times New Roman"/>
          <w:noProof/>
          <w:sz w:val="24"/>
          <w:szCs w:val="24"/>
        </w:rPr>
        <w:t xml:space="preserve">an Dialek Kolang </w:t>
      </w:r>
      <w:r w:rsidR="005D5EA5">
        <w:rPr>
          <w:rFonts w:ascii="Garamond" w:hAnsi="Garamond" w:cs="Times New Roman"/>
          <w:noProof/>
          <w:sz w:val="24"/>
          <w:szCs w:val="24"/>
          <w:lang w:val="en-US"/>
        </w:rPr>
        <w:t>d</w:t>
      </w:r>
      <w:r w:rsidR="006073C5" w:rsidRPr="008055B5">
        <w:rPr>
          <w:rFonts w:ascii="Garamond" w:hAnsi="Garamond" w:cs="Times New Roman"/>
          <w:noProof/>
          <w:sz w:val="24"/>
          <w:szCs w:val="24"/>
        </w:rPr>
        <w:t>alam Bahasa Manggarai Propinsi Nusa Tenggara Timur</w:t>
      </w:r>
      <w:r w:rsidRPr="008055B5">
        <w:rPr>
          <w:rFonts w:ascii="Garamond" w:hAnsi="Garamond" w:cs="Times New Roman"/>
          <w:noProof/>
          <w:sz w:val="24"/>
          <w:szCs w:val="24"/>
        </w:rPr>
        <w:t xml:space="preserve">. </w:t>
      </w:r>
      <w:r w:rsidRPr="008055B5">
        <w:rPr>
          <w:rFonts w:ascii="Garamond" w:hAnsi="Garamond" w:cs="Times New Roman"/>
          <w:i/>
          <w:iCs/>
          <w:noProof/>
          <w:sz w:val="24"/>
          <w:szCs w:val="24"/>
        </w:rPr>
        <w:t>ALFABETA: Jurnal Bahasa …</w:t>
      </w:r>
      <w:r w:rsidRPr="008055B5">
        <w:rPr>
          <w:rFonts w:ascii="Garamond" w:hAnsi="Garamond" w:cs="Times New Roman"/>
          <w:noProof/>
          <w:sz w:val="24"/>
          <w:szCs w:val="24"/>
        </w:rPr>
        <w:t>. http://ejurnal.budiutomomalang.ac.id/index.php/alfabeta/article/view/716</w:t>
      </w:r>
    </w:p>
    <w:p w14:paraId="3930A218" w14:textId="77777777" w:rsidR="008055B5" w:rsidRPr="008055B5" w:rsidRDefault="008055B5" w:rsidP="005D5EA5">
      <w:pPr>
        <w:widowControl w:val="0"/>
        <w:autoSpaceDE w:val="0"/>
        <w:autoSpaceDN w:val="0"/>
        <w:adjustRightInd w:val="0"/>
        <w:spacing w:line="360" w:lineRule="auto"/>
        <w:ind w:left="480" w:hanging="480"/>
        <w:jc w:val="both"/>
        <w:rPr>
          <w:rFonts w:ascii="Garamond" w:hAnsi="Garamond" w:cs="Times New Roman"/>
          <w:noProof/>
          <w:sz w:val="24"/>
          <w:szCs w:val="24"/>
        </w:rPr>
      </w:pPr>
      <w:r w:rsidRPr="008055B5">
        <w:rPr>
          <w:rFonts w:ascii="Garamond" w:hAnsi="Garamond" w:cs="Times New Roman"/>
          <w:noProof/>
          <w:sz w:val="24"/>
          <w:szCs w:val="24"/>
        </w:rPr>
        <w:lastRenderedPageBreak/>
        <w:t xml:space="preserve">Khoiriah, A. N., Fatmawati, F., &amp; Gumanti, K. A. (2019). Perbedaan Perkembangan Bahasa dan Kognitif Anak Usia Prasekolah Antara Yang Mengikuti dengan Yang Tidak Mengikuti Pendidikan Anak Usia Dini di TK-IT …. </w:t>
      </w:r>
      <w:r w:rsidRPr="008055B5">
        <w:rPr>
          <w:rFonts w:ascii="Garamond" w:hAnsi="Garamond" w:cs="Times New Roman"/>
          <w:i/>
          <w:iCs/>
          <w:noProof/>
          <w:sz w:val="24"/>
          <w:szCs w:val="24"/>
        </w:rPr>
        <w:t>Journal of Issues in Midwifery</w:t>
      </w:r>
      <w:r w:rsidRPr="008055B5">
        <w:rPr>
          <w:rFonts w:ascii="Garamond" w:hAnsi="Garamond" w:cs="Times New Roman"/>
          <w:noProof/>
          <w:sz w:val="24"/>
          <w:szCs w:val="24"/>
        </w:rPr>
        <w:t>. https://www.joim.ub.ac.id/index.php/joim/article/view/216</w:t>
      </w:r>
    </w:p>
    <w:p w14:paraId="19C75673" w14:textId="2528A0BF" w:rsidR="008055B5" w:rsidRPr="008055B5" w:rsidRDefault="008055B5" w:rsidP="005D5EA5">
      <w:pPr>
        <w:widowControl w:val="0"/>
        <w:autoSpaceDE w:val="0"/>
        <w:autoSpaceDN w:val="0"/>
        <w:adjustRightInd w:val="0"/>
        <w:spacing w:line="360" w:lineRule="auto"/>
        <w:ind w:left="480" w:hanging="480"/>
        <w:jc w:val="both"/>
        <w:rPr>
          <w:rFonts w:ascii="Garamond" w:hAnsi="Garamond" w:cs="Times New Roman"/>
          <w:noProof/>
          <w:sz w:val="24"/>
          <w:szCs w:val="24"/>
        </w:rPr>
      </w:pPr>
      <w:r w:rsidRPr="008055B5">
        <w:rPr>
          <w:rFonts w:ascii="Garamond" w:hAnsi="Garamond" w:cs="Times New Roman"/>
          <w:noProof/>
          <w:sz w:val="24"/>
          <w:szCs w:val="24"/>
        </w:rPr>
        <w:t xml:space="preserve">Maulidya, R. (2020). </w:t>
      </w:r>
      <w:r w:rsidR="005D5EA5" w:rsidRPr="008055B5">
        <w:rPr>
          <w:rFonts w:ascii="Garamond" w:hAnsi="Garamond" w:cs="Times New Roman"/>
          <w:i/>
          <w:iCs/>
          <w:noProof/>
          <w:sz w:val="24"/>
          <w:szCs w:val="24"/>
        </w:rPr>
        <w:t xml:space="preserve">Persamaan </w:t>
      </w:r>
      <w:r w:rsidR="005D5EA5">
        <w:rPr>
          <w:rFonts w:ascii="Garamond" w:hAnsi="Garamond" w:cs="Times New Roman"/>
          <w:i/>
          <w:iCs/>
          <w:noProof/>
          <w:sz w:val="24"/>
          <w:szCs w:val="24"/>
          <w:lang w:val="en-US"/>
        </w:rPr>
        <w:t>d</w:t>
      </w:r>
      <w:r w:rsidR="005D5EA5" w:rsidRPr="008055B5">
        <w:rPr>
          <w:rFonts w:ascii="Garamond" w:hAnsi="Garamond" w:cs="Times New Roman"/>
          <w:i/>
          <w:iCs/>
          <w:noProof/>
          <w:sz w:val="24"/>
          <w:szCs w:val="24"/>
        </w:rPr>
        <w:t xml:space="preserve">an Perbedaan Antara Istilah Kekerabatan </w:t>
      </w:r>
      <w:r w:rsidR="005D5EA5">
        <w:rPr>
          <w:rFonts w:ascii="Garamond" w:hAnsi="Garamond" w:cs="Times New Roman"/>
          <w:i/>
          <w:iCs/>
          <w:noProof/>
          <w:sz w:val="24"/>
          <w:szCs w:val="24"/>
          <w:lang w:val="en-US"/>
        </w:rPr>
        <w:t>d</w:t>
      </w:r>
      <w:r w:rsidR="005D5EA5" w:rsidRPr="008055B5">
        <w:rPr>
          <w:rFonts w:ascii="Garamond" w:hAnsi="Garamond" w:cs="Times New Roman"/>
          <w:i/>
          <w:iCs/>
          <w:noProof/>
          <w:sz w:val="24"/>
          <w:szCs w:val="24"/>
        </w:rPr>
        <w:t xml:space="preserve">alam Bahasa Arab </w:t>
      </w:r>
      <w:r w:rsidR="005D5EA5">
        <w:rPr>
          <w:rFonts w:ascii="Garamond" w:hAnsi="Garamond" w:cs="Times New Roman"/>
          <w:i/>
          <w:iCs/>
          <w:noProof/>
          <w:sz w:val="24"/>
          <w:szCs w:val="24"/>
          <w:lang w:val="en-US"/>
        </w:rPr>
        <w:t>d</w:t>
      </w:r>
      <w:r w:rsidR="005D5EA5" w:rsidRPr="008055B5">
        <w:rPr>
          <w:rFonts w:ascii="Garamond" w:hAnsi="Garamond" w:cs="Times New Roman"/>
          <w:i/>
          <w:iCs/>
          <w:noProof/>
          <w:sz w:val="24"/>
          <w:szCs w:val="24"/>
        </w:rPr>
        <w:t>an Bahasa Indonesia</w:t>
      </w:r>
      <w:r w:rsidRPr="008055B5">
        <w:rPr>
          <w:rFonts w:ascii="Garamond" w:hAnsi="Garamond" w:cs="Times New Roman"/>
          <w:noProof/>
          <w:sz w:val="24"/>
          <w:szCs w:val="24"/>
        </w:rPr>
        <w:t>. prosiding.arab-um.com. http://prosiding.arab-um.com/index.php/semnasbama/article/download/612/563</w:t>
      </w:r>
    </w:p>
    <w:p w14:paraId="0F4C4A8E" w14:textId="27D52947" w:rsidR="008055B5" w:rsidRPr="008055B5" w:rsidRDefault="008055B5" w:rsidP="005D5EA5">
      <w:pPr>
        <w:widowControl w:val="0"/>
        <w:autoSpaceDE w:val="0"/>
        <w:autoSpaceDN w:val="0"/>
        <w:adjustRightInd w:val="0"/>
        <w:spacing w:line="360" w:lineRule="auto"/>
        <w:ind w:left="480" w:hanging="480"/>
        <w:jc w:val="both"/>
        <w:rPr>
          <w:rFonts w:ascii="Garamond" w:hAnsi="Garamond" w:cs="Times New Roman"/>
          <w:noProof/>
          <w:sz w:val="24"/>
          <w:szCs w:val="24"/>
        </w:rPr>
      </w:pPr>
      <w:r w:rsidRPr="008055B5">
        <w:rPr>
          <w:rFonts w:ascii="Garamond" w:hAnsi="Garamond" w:cs="Times New Roman"/>
          <w:noProof/>
          <w:sz w:val="24"/>
          <w:szCs w:val="24"/>
        </w:rPr>
        <w:t xml:space="preserve">Pusat Bahasa Kemdikbud. (2016). Kamus Besar Bahasa Indonesia ( KBBI ). </w:t>
      </w:r>
      <w:r w:rsidRPr="008055B5">
        <w:rPr>
          <w:rFonts w:ascii="Garamond" w:hAnsi="Garamond" w:cs="Times New Roman"/>
          <w:i/>
          <w:iCs/>
          <w:noProof/>
          <w:sz w:val="24"/>
          <w:szCs w:val="24"/>
        </w:rPr>
        <w:t xml:space="preserve">Kementerian Pendidikan </w:t>
      </w:r>
      <w:r w:rsidR="005D5EA5">
        <w:rPr>
          <w:rFonts w:ascii="Garamond" w:hAnsi="Garamond" w:cs="Times New Roman"/>
          <w:i/>
          <w:iCs/>
          <w:noProof/>
          <w:sz w:val="24"/>
          <w:szCs w:val="24"/>
          <w:lang w:val="en-US"/>
        </w:rPr>
        <w:t>d</w:t>
      </w:r>
      <w:r w:rsidRPr="008055B5">
        <w:rPr>
          <w:rFonts w:ascii="Garamond" w:hAnsi="Garamond" w:cs="Times New Roman"/>
          <w:i/>
          <w:iCs/>
          <w:noProof/>
          <w:sz w:val="24"/>
          <w:szCs w:val="24"/>
        </w:rPr>
        <w:t>an Budaya</w:t>
      </w:r>
      <w:r w:rsidRPr="008055B5">
        <w:rPr>
          <w:rFonts w:ascii="Garamond" w:hAnsi="Garamond" w:cs="Times New Roman"/>
          <w:noProof/>
          <w:sz w:val="24"/>
          <w:szCs w:val="24"/>
        </w:rPr>
        <w:t>.</w:t>
      </w:r>
    </w:p>
    <w:p w14:paraId="7CD4D5B7" w14:textId="77777777" w:rsidR="008055B5" w:rsidRPr="008055B5" w:rsidRDefault="008055B5" w:rsidP="005D5EA5">
      <w:pPr>
        <w:widowControl w:val="0"/>
        <w:autoSpaceDE w:val="0"/>
        <w:autoSpaceDN w:val="0"/>
        <w:adjustRightInd w:val="0"/>
        <w:spacing w:line="360" w:lineRule="auto"/>
        <w:ind w:left="480" w:hanging="480"/>
        <w:jc w:val="both"/>
        <w:rPr>
          <w:rFonts w:ascii="Garamond" w:hAnsi="Garamond" w:cs="Times New Roman"/>
          <w:noProof/>
          <w:sz w:val="24"/>
          <w:szCs w:val="24"/>
        </w:rPr>
      </w:pPr>
      <w:r w:rsidRPr="008055B5">
        <w:rPr>
          <w:rFonts w:ascii="Garamond" w:hAnsi="Garamond" w:cs="Times New Roman"/>
          <w:noProof/>
          <w:sz w:val="24"/>
          <w:szCs w:val="24"/>
        </w:rPr>
        <w:t xml:space="preserve">Razak, A. and R. S. (2013). Pengembangan Kawasan Pariwisata Terpadu di Kepulauan Seribu. </w:t>
      </w:r>
      <w:r w:rsidRPr="008055B5">
        <w:rPr>
          <w:rFonts w:ascii="Garamond" w:hAnsi="Garamond" w:cs="Times New Roman"/>
          <w:i/>
          <w:iCs/>
          <w:noProof/>
          <w:sz w:val="24"/>
          <w:szCs w:val="24"/>
        </w:rPr>
        <w:t>Teknik Pomits</w:t>
      </w:r>
      <w:r w:rsidRPr="008055B5">
        <w:rPr>
          <w:rFonts w:ascii="Garamond" w:hAnsi="Garamond" w:cs="Times New Roman"/>
          <w:noProof/>
          <w:sz w:val="24"/>
          <w:szCs w:val="24"/>
        </w:rPr>
        <w:t>.</w:t>
      </w:r>
    </w:p>
    <w:p w14:paraId="0C17CD29" w14:textId="77777777" w:rsidR="008055B5" w:rsidRPr="008055B5" w:rsidRDefault="008055B5" w:rsidP="005D5EA5">
      <w:pPr>
        <w:widowControl w:val="0"/>
        <w:autoSpaceDE w:val="0"/>
        <w:autoSpaceDN w:val="0"/>
        <w:adjustRightInd w:val="0"/>
        <w:spacing w:line="360" w:lineRule="auto"/>
        <w:ind w:left="480" w:hanging="480"/>
        <w:jc w:val="both"/>
        <w:rPr>
          <w:rFonts w:ascii="Garamond" w:hAnsi="Garamond" w:cs="Times New Roman"/>
          <w:noProof/>
          <w:sz w:val="24"/>
          <w:szCs w:val="24"/>
        </w:rPr>
      </w:pPr>
      <w:r w:rsidRPr="008055B5">
        <w:rPr>
          <w:rFonts w:ascii="Garamond" w:hAnsi="Garamond" w:cs="Times New Roman"/>
          <w:noProof/>
          <w:sz w:val="24"/>
          <w:szCs w:val="24"/>
        </w:rPr>
        <w:t xml:space="preserve">Santo Tomás Colombia Morales Quintero, U., Anyela, L., &amp; López, G. (2010). Diversitas: Perspectivas en Psicología. </w:t>
      </w:r>
      <w:r w:rsidRPr="008055B5">
        <w:rPr>
          <w:rFonts w:ascii="Garamond" w:hAnsi="Garamond" w:cs="Times New Roman"/>
          <w:i/>
          <w:iCs/>
          <w:noProof/>
          <w:sz w:val="24"/>
          <w:szCs w:val="24"/>
        </w:rPr>
        <w:t>Perspectivas En Psicología</w:t>
      </w:r>
      <w:r w:rsidRPr="008055B5">
        <w:rPr>
          <w:rFonts w:ascii="Garamond" w:hAnsi="Garamond" w:cs="Times New Roman"/>
          <w:noProof/>
          <w:sz w:val="24"/>
          <w:szCs w:val="24"/>
        </w:rPr>
        <w:t>.</w:t>
      </w:r>
    </w:p>
    <w:p w14:paraId="08266528" w14:textId="77777777" w:rsidR="008055B5" w:rsidRPr="008055B5" w:rsidRDefault="008055B5" w:rsidP="005D5EA5">
      <w:pPr>
        <w:widowControl w:val="0"/>
        <w:autoSpaceDE w:val="0"/>
        <w:autoSpaceDN w:val="0"/>
        <w:adjustRightInd w:val="0"/>
        <w:spacing w:line="360" w:lineRule="auto"/>
        <w:ind w:left="480" w:hanging="480"/>
        <w:jc w:val="both"/>
        <w:rPr>
          <w:rFonts w:ascii="Garamond" w:hAnsi="Garamond" w:cs="Times New Roman"/>
          <w:noProof/>
          <w:sz w:val="24"/>
          <w:szCs w:val="24"/>
        </w:rPr>
      </w:pPr>
      <w:r w:rsidRPr="008055B5">
        <w:rPr>
          <w:rFonts w:ascii="Garamond" w:hAnsi="Garamond" w:cs="Times New Roman"/>
          <w:noProof/>
          <w:sz w:val="24"/>
          <w:szCs w:val="24"/>
        </w:rPr>
        <w:t xml:space="preserve">Sugiyono. (2016). Memahami Penelitian Kualitatif. </w:t>
      </w:r>
      <w:r w:rsidRPr="008055B5">
        <w:rPr>
          <w:rFonts w:ascii="Garamond" w:hAnsi="Garamond" w:cs="Times New Roman"/>
          <w:i/>
          <w:iCs/>
          <w:noProof/>
          <w:sz w:val="24"/>
          <w:szCs w:val="24"/>
        </w:rPr>
        <w:t>Bandung: Alfabeta</w:t>
      </w:r>
      <w:r w:rsidRPr="008055B5">
        <w:rPr>
          <w:rFonts w:ascii="Garamond" w:hAnsi="Garamond" w:cs="Times New Roman"/>
          <w:noProof/>
          <w:sz w:val="24"/>
          <w:szCs w:val="24"/>
        </w:rPr>
        <w:t>.</w:t>
      </w:r>
    </w:p>
    <w:p w14:paraId="4403590B" w14:textId="77777777" w:rsidR="008055B5" w:rsidRPr="008055B5" w:rsidRDefault="008055B5" w:rsidP="005D5EA5">
      <w:pPr>
        <w:widowControl w:val="0"/>
        <w:autoSpaceDE w:val="0"/>
        <w:autoSpaceDN w:val="0"/>
        <w:adjustRightInd w:val="0"/>
        <w:spacing w:line="360" w:lineRule="auto"/>
        <w:ind w:left="480" w:hanging="480"/>
        <w:jc w:val="both"/>
        <w:rPr>
          <w:rFonts w:ascii="Garamond" w:hAnsi="Garamond" w:cs="Times New Roman"/>
          <w:noProof/>
          <w:sz w:val="24"/>
          <w:szCs w:val="24"/>
        </w:rPr>
      </w:pPr>
      <w:r w:rsidRPr="008055B5">
        <w:rPr>
          <w:rFonts w:ascii="Garamond" w:hAnsi="Garamond" w:cs="Times New Roman"/>
          <w:noProof/>
          <w:sz w:val="24"/>
          <w:szCs w:val="24"/>
        </w:rPr>
        <w:t xml:space="preserve">Supriyana, A., Emzir, E., &amp; Boeriswati, E. (2019). Directed Reading Thinking Activity (DRTA) Method and Students’ Critical Thinking Level in Editing Scientific Articles. </w:t>
      </w:r>
      <w:r w:rsidRPr="008055B5">
        <w:rPr>
          <w:rFonts w:ascii="Garamond" w:hAnsi="Garamond" w:cs="Times New Roman"/>
          <w:i/>
          <w:iCs/>
          <w:noProof/>
          <w:sz w:val="24"/>
          <w:szCs w:val="24"/>
        </w:rPr>
        <w:t>BAHASTRA</w:t>
      </w:r>
      <w:r w:rsidRPr="008055B5">
        <w:rPr>
          <w:rFonts w:ascii="Garamond" w:hAnsi="Garamond" w:cs="Times New Roman"/>
          <w:noProof/>
          <w:sz w:val="24"/>
          <w:szCs w:val="24"/>
        </w:rPr>
        <w:t>. http://journaluad.org/index.php/BAHASTRA/article/view/14699</w:t>
      </w:r>
    </w:p>
    <w:p w14:paraId="4F7BC699" w14:textId="40D8EF9E" w:rsidR="008055B5" w:rsidRPr="008055B5" w:rsidRDefault="008055B5" w:rsidP="005D5EA5">
      <w:pPr>
        <w:widowControl w:val="0"/>
        <w:autoSpaceDE w:val="0"/>
        <w:autoSpaceDN w:val="0"/>
        <w:adjustRightInd w:val="0"/>
        <w:spacing w:line="360" w:lineRule="auto"/>
        <w:ind w:left="480" w:hanging="480"/>
        <w:jc w:val="both"/>
        <w:rPr>
          <w:rFonts w:ascii="Garamond" w:hAnsi="Garamond"/>
          <w:noProof/>
          <w:sz w:val="24"/>
        </w:rPr>
      </w:pPr>
      <w:r w:rsidRPr="008055B5">
        <w:rPr>
          <w:rFonts w:ascii="Garamond" w:hAnsi="Garamond" w:cs="Times New Roman"/>
          <w:noProof/>
          <w:sz w:val="24"/>
          <w:szCs w:val="24"/>
        </w:rPr>
        <w:t xml:space="preserve">Yantika, D. (2020). </w:t>
      </w:r>
      <w:r w:rsidR="005D5EA5" w:rsidRPr="008055B5">
        <w:rPr>
          <w:rFonts w:ascii="Garamond" w:hAnsi="Garamond" w:cs="Times New Roman"/>
          <w:noProof/>
          <w:sz w:val="24"/>
          <w:szCs w:val="24"/>
        </w:rPr>
        <w:t xml:space="preserve">Perbedaan Bahasa Antara Perempuan </w:t>
      </w:r>
      <w:r w:rsidR="005D5EA5">
        <w:rPr>
          <w:rFonts w:ascii="Garamond" w:hAnsi="Garamond" w:cs="Times New Roman"/>
          <w:noProof/>
          <w:sz w:val="24"/>
          <w:szCs w:val="24"/>
          <w:lang w:val="en-US"/>
        </w:rPr>
        <w:t>d</w:t>
      </w:r>
      <w:r w:rsidR="005D5EA5" w:rsidRPr="008055B5">
        <w:rPr>
          <w:rFonts w:ascii="Garamond" w:hAnsi="Garamond" w:cs="Times New Roman"/>
          <w:noProof/>
          <w:sz w:val="24"/>
          <w:szCs w:val="24"/>
        </w:rPr>
        <w:t xml:space="preserve">an Laki-Laki </w:t>
      </w:r>
      <w:r w:rsidR="005D5EA5">
        <w:rPr>
          <w:rFonts w:ascii="Garamond" w:hAnsi="Garamond" w:cs="Times New Roman"/>
          <w:noProof/>
          <w:sz w:val="24"/>
          <w:szCs w:val="24"/>
          <w:lang w:val="en-US"/>
        </w:rPr>
        <w:t>d</w:t>
      </w:r>
      <w:r w:rsidR="005D5EA5" w:rsidRPr="008055B5">
        <w:rPr>
          <w:rFonts w:ascii="Garamond" w:hAnsi="Garamond" w:cs="Times New Roman"/>
          <w:noProof/>
          <w:sz w:val="24"/>
          <w:szCs w:val="24"/>
        </w:rPr>
        <w:t>alam Film Ayat-Ayat Cinta 2: Kajian Sosiolinguistik</w:t>
      </w:r>
      <w:r w:rsidRPr="008055B5">
        <w:rPr>
          <w:rFonts w:ascii="Garamond" w:hAnsi="Garamond" w:cs="Times New Roman"/>
          <w:noProof/>
          <w:sz w:val="24"/>
          <w:szCs w:val="24"/>
        </w:rPr>
        <w:t xml:space="preserve">. </w:t>
      </w:r>
      <w:r w:rsidRPr="008055B5">
        <w:rPr>
          <w:rFonts w:ascii="Garamond" w:hAnsi="Garamond" w:cs="Times New Roman"/>
          <w:i/>
          <w:iCs/>
          <w:noProof/>
          <w:sz w:val="24"/>
          <w:szCs w:val="24"/>
        </w:rPr>
        <w:t>… Research, Faculty of Humanities, Bung Hatta …</w:t>
      </w:r>
      <w:r w:rsidRPr="008055B5">
        <w:rPr>
          <w:rFonts w:ascii="Garamond" w:hAnsi="Garamond" w:cs="Times New Roman"/>
          <w:noProof/>
          <w:sz w:val="24"/>
          <w:szCs w:val="24"/>
        </w:rPr>
        <w:t>. https://ejurnal.bunghatta.ac.id/index.php/JFIB/article/view/17403</w:t>
      </w:r>
    </w:p>
    <w:p w14:paraId="3AD447FE" w14:textId="77777777" w:rsidR="008B15ED" w:rsidRPr="008B15ED" w:rsidRDefault="008B15ED" w:rsidP="005D5EA5">
      <w:pPr>
        <w:spacing w:line="360" w:lineRule="auto"/>
        <w:jc w:val="both"/>
        <w:rPr>
          <w:rFonts w:ascii="Garamond" w:hAnsi="Garamond" w:cs="Times New Roman"/>
          <w:sz w:val="24"/>
          <w:szCs w:val="24"/>
        </w:rPr>
      </w:pPr>
      <w:r w:rsidRPr="008B15ED">
        <w:rPr>
          <w:rFonts w:ascii="Garamond" w:hAnsi="Garamond" w:cs="Times New Roman"/>
          <w:sz w:val="24"/>
          <w:szCs w:val="24"/>
        </w:rPr>
        <w:fldChar w:fldCharType="end"/>
      </w:r>
    </w:p>
    <w:p w14:paraId="1623BF81" w14:textId="77777777" w:rsidR="008B15ED" w:rsidRPr="008B15ED" w:rsidRDefault="008B15ED" w:rsidP="008B15ED">
      <w:pPr>
        <w:spacing w:line="360" w:lineRule="auto"/>
        <w:ind w:firstLine="720"/>
        <w:jc w:val="both"/>
        <w:rPr>
          <w:rFonts w:ascii="Garamond" w:hAnsi="Garamond" w:cs="Times New Roman"/>
          <w:sz w:val="24"/>
          <w:szCs w:val="24"/>
        </w:rPr>
      </w:pPr>
    </w:p>
    <w:sectPr w:rsidR="008B15ED" w:rsidRPr="008B15ED" w:rsidSect="008B15ED">
      <w:headerReference w:type="default" r:id="rId12"/>
      <w:pgSz w:w="11907" w:h="16839" w:code="9"/>
      <w:pgMar w:top="1701" w:right="1418" w:bottom="1701" w:left="1418" w:header="964" w:footer="720" w:gutter="0"/>
      <w:pgNumType w:start="14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D8D023" w14:textId="77777777" w:rsidR="0044754B" w:rsidRDefault="0044754B" w:rsidP="0081300B">
      <w:r>
        <w:separator/>
      </w:r>
    </w:p>
  </w:endnote>
  <w:endnote w:type="continuationSeparator" w:id="0">
    <w:p w14:paraId="5EE429A5" w14:textId="77777777" w:rsidR="0044754B" w:rsidRDefault="0044754B" w:rsidP="00813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58A524" w14:textId="77777777" w:rsidR="0044754B" w:rsidRDefault="0044754B" w:rsidP="0081300B">
      <w:r>
        <w:separator/>
      </w:r>
    </w:p>
  </w:footnote>
  <w:footnote w:type="continuationSeparator" w:id="0">
    <w:p w14:paraId="3DEE4465" w14:textId="77777777" w:rsidR="0044754B" w:rsidRDefault="0044754B" w:rsidP="008130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6"/>
      <w:gridCol w:w="5762"/>
      <w:gridCol w:w="1807"/>
    </w:tblGrid>
    <w:tr w:rsidR="008055B5" w14:paraId="0FE4198B" w14:textId="77777777" w:rsidTr="00EB1187">
      <w:tc>
        <w:tcPr>
          <w:tcW w:w="1326" w:type="dxa"/>
          <w:tcBorders>
            <w:bottom w:val="single" w:sz="4" w:space="0" w:color="auto"/>
          </w:tcBorders>
          <w:vAlign w:val="center"/>
        </w:tcPr>
        <w:p w14:paraId="588C4D5F" w14:textId="77777777" w:rsidR="008055B5" w:rsidRDefault="008055B5" w:rsidP="008055B5">
          <w:pPr>
            <w:pStyle w:val="Header"/>
            <w:jc w:val="center"/>
          </w:pPr>
          <w:r>
            <w:rPr>
              <w:noProof/>
              <w:lang w:eastAsia="id-ID"/>
            </w:rPr>
            <w:drawing>
              <wp:inline distT="0" distB="0" distL="0" distR="0" wp14:anchorId="4CC69085" wp14:editId="78A325F0">
                <wp:extent cx="704850" cy="584835"/>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JURNAL SEBASA BARU.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4850" cy="584835"/>
                        </a:xfrm>
                        <a:prstGeom prst="rect">
                          <a:avLst/>
                        </a:prstGeom>
                      </pic:spPr>
                    </pic:pic>
                  </a:graphicData>
                </a:graphic>
              </wp:inline>
            </w:drawing>
          </w:r>
        </w:p>
      </w:tc>
      <w:tc>
        <w:tcPr>
          <w:tcW w:w="5762" w:type="dxa"/>
          <w:tcBorders>
            <w:bottom w:val="single" w:sz="4" w:space="0" w:color="auto"/>
          </w:tcBorders>
        </w:tcPr>
        <w:p w14:paraId="19810FCE" w14:textId="77777777" w:rsidR="008055B5" w:rsidRPr="00FD6009" w:rsidRDefault="008055B5" w:rsidP="008055B5">
          <w:pPr>
            <w:pStyle w:val="Header"/>
            <w:jc w:val="center"/>
            <w:rPr>
              <w:b/>
              <w:i/>
              <w:color w:val="0070C0"/>
              <w:sz w:val="48"/>
              <w:szCs w:val="48"/>
            </w:rPr>
          </w:pPr>
          <w:r w:rsidRPr="00FD6009">
            <w:rPr>
              <w:b/>
              <w:i/>
              <w:color w:val="0070C0"/>
              <w:sz w:val="48"/>
              <w:szCs w:val="48"/>
            </w:rPr>
            <w:t>SeBaSa</w:t>
          </w:r>
        </w:p>
        <w:p w14:paraId="07480098" w14:textId="77777777" w:rsidR="008055B5" w:rsidRPr="00711D03" w:rsidRDefault="008055B5" w:rsidP="008055B5">
          <w:pPr>
            <w:pStyle w:val="Header"/>
            <w:jc w:val="center"/>
            <w:rPr>
              <w:b/>
            </w:rPr>
          </w:pPr>
          <w:r w:rsidRPr="00711D03">
            <w:rPr>
              <w:b/>
            </w:rPr>
            <w:t>Jurnal Pendidikan Bahasa dan Sastra Indonesia</w:t>
          </w:r>
        </w:p>
        <w:p w14:paraId="704B87E1" w14:textId="77777777" w:rsidR="008055B5" w:rsidRPr="00711D03" w:rsidRDefault="008055B5" w:rsidP="008055B5">
          <w:pPr>
            <w:pStyle w:val="Header"/>
            <w:jc w:val="center"/>
            <w:rPr>
              <w:sz w:val="18"/>
              <w:szCs w:val="18"/>
            </w:rPr>
          </w:pPr>
          <w:hyperlink r:id="rId2" w:history="1">
            <w:r w:rsidRPr="00711D03">
              <w:rPr>
                <w:rStyle w:val="Hyperlink"/>
                <w:color w:val="auto"/>
                <w:sz w:val="18"/>
                <w:szCs w:val="18"/>
              </w:rPr>
              <w:t>http://e-journal.hamzanwadi.ac.id/index.php/sbs</w:t>
            </w:r>
          </w:hyperlink>
        </w:p>
      </w:tc>
      <w:tc>
        <w:tcPr>
          <w:tcW w:w="1807" w:type="dxa"/>
          <w:tcBorders>
            <w:bottom w:val="single" w:sz="4" w:space="0" w:color="auto"/>
          </w:tcBorders>
        </w:tcPr>
        <w:p w14:paraId="1CA8B994" w14:textId="77777777" w:rsidR="008055B5" w:rsidRDefault="008055B5" w:rsidP="008055B5">
          <w:pPr>
            <w:pStyle w:val="Header"/>
            <w:jc w:val="right"/>
          </w:pPr>
        </w:p>
      </w:tc>
    </w:tr>
    <w:tr w:rsidR="008055B5" w:rsidRPr="006E1F38" w14:paraId="7E34DB1B" w14:textId="77777777" w:rsidTr="00EB1187">
      <w:trPr>
        <w:trHeight w:val="450"/>
      </w:trPr>
      <w:tc>
        <w:tcPr>
          <w:tcW w:w="1326" w:type="dxa"/>
          <w:tcBorders>
            <w:top w:val="single" w:sz="4" w:space="0" w:color="auto"/>
            <w:bottom w:val="single" w:sz="4" w:space="0" w:color="auto"/>
          </w:tcBorders>
        </w:tcPr>
        <w:p w14:paraId="3CB49481" w14:textId="77777777" w:rsidR="008055B5" w:rsidRPr="006E1F38" w:rsidRDefault="008055B5" w:rsidP="008055B5">
          <w:pPr>
            <w:pStyle w:val="Header"/>
            <w:jc w:val="center"/>
            <w:rPr>
              <w:b/>
              <w:sz w:val="18"/>
              <w:szCs w:val="18"/>
            </w:rPr>
          </w:pPr>
          <w:r w:rsidRPr="006E1F38">
            <w:rPr>
              <w:b/>
              <w:sz w:val="18"/>
              <w:szCs w:val="18"/>
            </w:rPr>
            <w:t xml:space="preserve">E-ISSN: </w:t>
          </w:r>
        </w:p>
        <w:p w14:paraId="76B1FCBD" w14:textId="77777777" w:rsidR="008055B5" w:rsidRPr="006E1F38" w:rsidRDefault="008055B5" w:rsidP="008055B5">
          <w:pPr>
            <w:pStyle w:val="Header"/>
            <w:jc w:val="center"/>
            <w:rPr>
              <w:b/>
              <w:sz w:val="18"/>
              <w:szCs w:val="18"/>
            </w:rPr>
          </w:pPr>
          <w:r w:rsidRPr="006E1F38">
            <w:rPr>
              <w:b/>
              <w:sz w:val="18"/>
              <w:szCs w:val="18"/>
            </w:rPr>
            <w:t>2621-0851</w:t>
          </w:r>
        </w:p>
      </w:tc>
      <w:tc>
        <w:tcPr>
          <w:tcW w:w="5762" w:type="dxa"/>
          <w:tcBorders>
            <w:top w:val="single" w:sz="4" w:space="0" w:color="auto"/>
            <w:bottom w:val="single" w:sz="4" w:space="0" w:color="auto"/>
          </w:tcBorders>
        </w:tcPr>
        <w:p w14:paraId="2539E3BC" w14:textId="77777777" w:rsidR="008055B5" w:rsidRPr="006E1F38" w:rsidRDefault="008055B5" w:rsidP="008055B5">
          <w:pPr>
            <w:pStyle w:val="Header"/>
            <w:rPr>
              <w:sz w:val="18"/>
              <w:szCs w:val="18"/>
            </w:rPr>
          </w:pPr>
          <w:r w:rsidRPr="006E1F38">
            <w:rPr>
              <w:sz w:val="18"/>
              <w:szCs w:val="18"/>
            </w:rPr>
            <w:t>Diterima:</w:t>
          </w:r>
        </w:p>
        <w:p w14:paraId="38E26D8D" w14:textId="77777777" w:rsidR="008055B5" w:rsidRPr="006E1F38" w:rsidRDefault="008055B5" w:rsidP="008055B5">
          <w:pPr>
            <w:pStyle w:val="Header"/>
            <w:rPr>
              <w:sz w:val="18"/>
              <w:szCs w:val="18"/>
            </w:rPr>
          </w:pPr>
          <w:r w:rsidRPr="006E1F38">
            <w:rPr>
              <w:sz w:val="18"/>
              <w:szCs w:val="18"/>
            </w:rPr>
            <w:t>Direview:</w:t>
          </w:r>
        </w:p>
      </w:tc>
      <w:tc>
        <w:tcPr>
          <w:tcW w:w="1807" w:type="dxa"/>
          <w:tcBorders>
            <w:top w:val="single" w:sz="4" w:space="0" w:color="auto"/>
            <w:bottom w:val="single" w:sz="4" w:space="0" w:color="auto"/>
          </w:tcBorders>
        </w:tcPr>
        <w:p w14:paraId="61919449" w14:textId="77777777" w:rsidR="008055B5" w:rsidRPr="006E1F38" w:rsidRDefault="008055B5" w:rsidP="008055B5">
          <w:pPr>
            <w:pStyle w:val="Header"/>
            <w:rPr>
              <w:sz w:val="18"/>
              <w:szCs w:val="18"/>
            </w:rPr>
          </w:pPr>
          <w:r w:rsidRPr="006E1F38">
            <w:rPr>
              <w:sz w:val="18"/>
              <w:szCs w:val="18"/>
            </w:rPr>
            <w:t>Vol. No</w:t>
          </w:r>
        </w:p>
        <w:p w14:paraId="28F29B19" w14:textId="77777777" w:rsidR="008055B5" w:rsidRPr="006E1F38" w:rsidRDefault="008055B5" w:rsidP="008055B5">
          <w:pPr>
            <w:pStyle w:val="Header"/>
            <w:rPr>
              <w:sz w:val="18"/>
              <w:szCs w:val="18"/>
            </w:rPr>
          </w:pPr>
          <w:r w:rsidRPr="006E1F38">
            <w:rPr>
              <w:sz w:val="18"/>
              <w:szCs w:val="18"/>
            </w:rPr>
            <w:t xml:space="preserve">Hal. </w:t>
          </w:r>
        </w:p>
      </w:tc>
    </w:tr>
  </w:tbl>
  <w:p w14:paraId="0836DDBA" w14:textId="77777777" w:rsidR="008055B5" w:rsidRDefault="008055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5B656A"/>
    <w:multiLevelType w:val="hybridMultilevel"/>
    <w:tmpl w:val="C95E9D8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55130D40"/>
    <w:multiLevelType w:val="hybridMultilevel"/>
    <w:tmpl w:val="C29EA9A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7D515178"/>
    <w:multiLevelType w:val="hybridMultilevel"/>
    <w:tmpl w:val="66CAD75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0E3"/>
    <w:rsid w:val="000B2723"/>
    <w:rsid w:val="000C7553"/>
    <w:rsid w:val="000D0B15"/>
    <w:rsid w:val="00104A59"/>
    <w:rsid w:val="001312D3"/>
    <w:rsid w:val="001407F1"/>
    <w:rsid w:val="00160FC8"/>
    <w:rsid w:val="00161988"/>
    <w:rsid w:val="001B7635"/>
    <w:rsid w:val="001C0707"/>
    <w:rsid w:val="001C7527"/>
    <w:rsid w:val="001F3735"/>
    <w:rsid w:val="002647B3"/>
    <w:rsid w:val="00274C9E"/>
    <w:rsid w:val="00284E5C"/>
    <w:rsid w:val="0029128F"/>
    <w:rsid w:val="002D1128"/>
    <w:rsid w:val="002F1A70"/>
    <w:rsid w:val="003026DE"/>
    <w:rsid w:val="00317CD1"/>
    <w:rsid w:val="0032437E"/>
    <w:rsid w:val="00351678"/>
    <w:rsid w:val="00371D28"/>
    <w:rsid w:val="003A7B42"/>
    <w:rsid w:val="003F328D"/>
    <w:rsid w:val="00430FAD"/>
    <w:rsid w:val="00433B7F"/>
    <w:rsid w:val="0044754B"/>
    <w:rsid w:val="00584A16"/>
    <w:rsid w:val="005909D4"/>
    <w:rsid w:val="005C7AB3"/>
    <w:rsid w:val="005D5EA5"/>
    <w:rsid w:val="00606384"/>
    <w:rsid w:val="006073C5"/>
    <w:rsid w:val="00626D58"/>
    <w:rsid w:val="00647E61"/>
    <w:rsid w:val="006B1635"/>
    <w:rsid w:val="006B4933"/>
    <w:rsid w:val="006E0A13"/>
    <w:rsid w:val="006E1F38"/>
    <w:rsid w:val="006E6A81"/>
    <w:rsid w:val="006F40E1"/>
    <w:rsid w:val="00711D03"/>
    <w:rsid w:val="00734774"/>
    <w:rsid w:val="00736B96"/>
    <w:rsid w:val="00752FDE"/>
    <w:rsid w:val="00784062"/>
    <w:rsid w:val="00784D45"/>
    <w:rsid w:val="008055B5"/>
    <w:rsid w:val="0081300B"/>
    <w:rsid w:val="008925E8"/>
    <w:rsid w:val="008B0E0C"/>
    <w:rsid w:val="008B15ED"/>
    <w:rsid w:val="008B2551"/>
    <w:rsid w:val="008E1A94"/>
    <w:rsid w:val="00906452"/>
    <w:rsid w:val="009347BD"/>
    <w:rsid w:val="00956DCF"/>
    <w:rsid w:val="00974EE2"/>
    <w:rsid w:val="00991BB3"/>
    <w:rsid w:val="009B5A57"/>
    <w:rsid w:val="009C2A2C"/>
    <w:rsid w:val="009C2F99"/>
    <w:rsid w:val="009F5B7C"/>
    <w:rsid w:val="00A5585F"/>
    <w:rsid w:val="00A5765E"/>
    <w:rsid w:val="00A94115"/>
    <w:rsid w:val="00AE02B9"/>
    <w:rsid w:val="00AE6286"/>
    <w:rsid w:val="00AF4586"/>
    <w:rsid w:val="00B93123"/>
    <w:rsid w:val="00BA5034"/>
    <w:rsid w:val="00C25F99"/>
    <w:rsid w:val="00CC00E3"/>
    <w:rsid w:val="00CD0B26"/>
    <w:rsid w:val="00CD56A6"/>
    <w:rsid w:val="00CE5197"/>
    <w:rsid w:val="00D04E42"/>
    <w:rsid w:val="00D2720E"/>
    <w:rsid w:val="00DD0642"/>
    <w:rsid w:val="00E578E9"/>
    <w:rsid w:val="00E65C50"/>
    <w:rsid w:val="00E70B1A"/>
    <w:rsid w:val="00ED7DD9"/>
    <w:rsid w:val="00F249CD"/>
    <w:rsid w:val="00F70806"/>
    <w:rsid w:val="00F86D75"/>
    <w:rsid w:val="00F97C22"/>
    <w:rsid w:val="00FD054B"/>
    <w:rsid w:val="00FD6009"/>
    <w:rsid w:val="00FD7BC3"/>
    <w:rsid w:val="00FE2D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4E8146"/>
  <w15:docId w15:val="{FBEC71D7-2503-4330-B0B7-F50293FEA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0E3"/>
    <w:pPr>
      <w:spacing w:after="0" w:line="240"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Body of text Char,List Paragraph1 Char,Colorful List - Accent 11 Char"/>
    <w:link w:val="ListParagraph"/>
    <w:uiPriority w:val="34"/>
    <w:locked/>
    <w:rsid w:val="00CC00E3"/>
  </w:style>
  <w:style w:type="paragraph" w:styleId="ListParagraph">
    <w:name w:val="List Paragraph"/>
    <w:aliases w:val="Body of text,List Paragraph1,Colorful List - Accent 11"/>
    <w:basedOn w:val="Normal"/>
    <w:link w:val="ListParagraphChar"/>
    <w:uiPriority w:val="34"/>
    <w:qFormat/>
    <w:rsid w:val="00CC00E3"/>
    <w:pPr>
      <w:ind w:left="720"/>
      <w:contextualSpacing/>
    </w:pPr>
    <w:rPr>
      <w:lang w:val="en-US"/>
    </w:rPr>
  </w:style>
  <w:style w:type="paragraph" w:styleId="Header">
    <w:name w:val="header"/>
    <w:basedOn w:val="Normal"/>
    <w:link w:val="HeaderChar"/>
    <w:uiPriority w:val="99"/>
    <w:unhideWhenUsed/>
    <w:rsid w:val="0081300B"/>
    <w:pPr>
      <w:tabs>
        <w:tab w:val="center" w:pos="4513"/>
        <w:tab w:val="right" w:pos="9026"/>
      </w:tabs>
    </w:pPr>
  </w:style>
  <w:style w:type="character" w:customStyle="1" w:styleId="HeaderChar">
    <w:name w:val="Header Char"/>
    <w:basedOn w:val="DefaultParagraphFont"/>
    <w:link w:val="Header"/>
    <w:uiPriority w:val="99"/>
    <w:rsid w:val="0081300B"/>
    <w:rPr>
      <w:lang w:val="id-ID"/>
    </w:rPr>
  </w:style>
  <w:style w:type="paragraph" w:styleId="Footer">
    <w:name w:val="footer"/>
    <w:basedOn w:val="Normal"/>
    <w:link w:val="FooterChar"/>
    <w:uiPriority w:val="99"/>
    <w:unhideWhenUsed/>
    <w:rsid w:val="0081300B"/>
    <w:pPr>
      <w:tabs>
        <w:tab w:val="center" w:pos="4513"/>
        <w:tab w:val="right" w:pos="9026"/>
      </w:tabs>
    </w:pPr>
  </w:style>
  <w:style w:type="character" w:customStyle="1" w:styleId="FooterChar">
    <w:name w:val="Footer Char"/>
    <w:basedOn w:val="DefaultParagraphFont"/>
    <w:link w:val="Footer"/>
    <w:uiPriority w:val="99"/>
    <w:rsid w:val="0081300B"/>
    <w:rPr>
      <w:lang w:val="id-ID"/>
    </w:rPr>
  </w:style>
  <w:style w:type="table" w:styleId="TableGrid">
    <w:name w:val="Table Grid"/>
    <w:basedOn w:val="TableNormal"/>
    <w:uiPriority w:val="39"/>
    <w:rsid w:val="008130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1300B"/>
    <w:rPr>
      <w:color w:val="0000FF" w:themeColor="hyperlink"/>
      <w:u w:val="single"/>
    </w:rPr>
  </w:style>
  <w:style w:type="paragraph" w:styleId="BodyText">
    <w:name w:val="Body Text"/>
    <w:basedOn w:val="Normal"/>
    <w:link w:val="BodyTextChar"/>
    <w:rsid w:val="009F5B7C"/>
    <w:pPr>
      <w:tabs>
        <w:tab w:val="right" w:pos="8640"/>
      </w:tabs>
      <w:spacing w:line="480" w:lineRule="auto"/>
      <w:ind w:firstLine="720"/>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rsid w:val="009F5B7C"/>
    <w:rPr>
      <w:rFonts w:ascii="Times New Roman" w:eastAsia="Times New Roman" w:hAnsi="Times New Roman" w:cs="Times New Roman"/>
      <w:sz w:val="24"/>
      <w:szCs w:val="24"/>
    </w:rPr>
  </w:style>
  <w:style w:type="paragraph" w:customStyle="1" w:styleId="Default">
    <w:name w:val="Default"/>
    <w:rsid w:val="009F5B7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rsid w:val="009F5B7C"/>
    <w:pPr>
      <w:spacing w:after="0"/>
    </w:pPr>
    <w:rPr>
      <w:rFonts w:ascii="Arial" w:eastAsia="Arial" w:hAnsi="Arial" w:cs="Arial"/>
      <w:color w:val="000000"/>
      <w:lang w:val="ru-RU" w:eastAsia="ru-RU"/>
    </w:rPr>
  </w:style>
  <w:style w:type="table" w:styleId="PlainTable2">
    <w:name w:val="Plain Table 2"/>
    <w:basedOn w:val="TableNormal"/>
    <w:uiPriority w:val="42"/>
    <w:rsid w:val="009F5B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8B15ED"/>
    <w:rPr>
      <w:color w:val="605E5C"/>
      <w:shd w:val="clear" w:color="auto" w:fill="E1DFDD"/>
    </w:rPr>
  </w:style>
  <w:style w:type="paragraph" w:styleId="NormalWeb">
    <w:name w:val="Normal (Web)"/>
    <w:basedOn w:val="Normal"/>
    <w:uiPriority w:val="99"/>
    <w:unhideWhenUsed/>
    <w:rsid w:val="008B15ED"/>
    <w:pPr>
      <w:spacing w:before="100" w:beforeAutospacing="1" w:after="100" w:afterAutospacing="1"/>
    </w:pPr>
    <w:rPr>
      <w:rFonts w:ascii="Times New Roman" w:eastAsia="Times New Roman" w:hAnsi="Times New Roman" w:cs="Times New Roman"/>
      <w:sz w:val="24"/>
      <w:szCs w:val="24"/>
      <w:lang w:val="en-ID" w:eastAsia="en-ID"/>
    </w:rPr>
  </w:style>
  <w:style w:type="paragraph" w:styleId="FootnoteText">
    <w:name w:val="footnote text"/>
    <w:basedOn w:val="Normal"/>
    <w:link w:val="FootnoteTextChar"/>
    <w:uiPriority w:val="99"/>
    <w:semiHidden/>
    <w:unhideWhenUsed/>
    <w:rsid w:val="008B15ED"/>
    <w:rPr>
      <w:sz w:val="20"/>
      <w:szCs w:val="20"/>
    </w:rPr>
  </w:style>
  <w:style w:type="character" w:customStyle="1" w:styleId="FootnoteTextChar">
    <w:name w:val="Footnote Text Char"/>
    <w:basedOn w:val="DefaultParagraphFont"/>
    <w:link w:val="FootnoteText"/>
    <w:uiPriority w:val="99"/>
    <w:semiHidden/>
    <w:rsid w:val="008B15ED"/>
    <w:rPr>
      <w:sz w:val="20"/>
      <w:szCs w:val="20"/>
      <w:lang w:val="id-ID"/>
    </w:rPr>
  </w:style>
  <w:style w:type="character" w:styleId="FootnoteReference">
    <w:name w:val="footnote reference"/>
    <w:basedOn w:val="DefaultParagraphFont"/>
    <w:uiPriority w:val="99"/>
    <w:semiHidden/>
    <w:unhideWhenUsed/>
    <w:rsid w:val="008B15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939505">
      <w:bodyDiv w:val="1"/>
      <w:marLeft w:val="0"/>
      <w:marRight w:val="0"/>
      <w:marTop w:val="0"/>
      <w:marBottom w:val="0"/>
      <w:divBdr>
        <w:top w:val="none" w:sz="0" w:space="0" w:color="auto"/>
        <w:left w:val="none" w:sz="0" w:space="0" w:color="auto"/>
        <w:bottom w:val="none" w:sz="0" w:space="0" w:color="auto"/>
        <w:right w:val="none" w:sz="0" w:space="0" w:color="auto"/>
      </w:divBdr>
    </w:div>
    <w:div w:id="1185168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ihaabulhudaa@itb-ad.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e-journal.hamzanwadi.ac.id/index.php/sbs"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1C32A-E48E-4317-AE67-82083AC03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11</Pages>
  <Words>6268</Words>
  <Characters>35728</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Prodi PBSI</dc:creator>
  <cp:lastModifiedBy>User</cp:lastModifiedBy>
  <cp:revision>4</cp:revision>
  <dcterms:created xsi:type="dcterms:W3CDTF">2020-11-20T12:32:00Z</dcterms:created>
  <dcterms:modified xsi:type="dcterms:W3CDTF">2020-11-20T13:47:00Z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8466c217-b807-3f8d-9dde-2473c04c8830</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http://www.zotero.org/styles/apa-5th-edition</vt:lpwstr>
  </property>
  <property fmtid="{D5CDD505-2E9C-101B-9397-08002B2CF9AE}" pid="10" name="Mendeley Recent Style Name 2_1">
    <vt:lpwstr>American Psychological Association 5th edition</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 6th edition</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http://www.zotero.org/styles/harvard1</vt:lpwstr>
  </property>
  <property fmtid="{D5CDD505-2E9C-101B-9397-08002B2CF9AE}" pid="20" name="Mendeley Recent Style Name 7_1">
    <vt:lpwstr>Harvard reference format 1 (deprecated)</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